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9327" w:type="dxa"/>
        <w:tblLayout w:type="fixed"/>
        <w:tblLook w:val="04A0" w:firstRow="1" w:lastRow="0" w:firstColumn="1" w:lastColumn="0" w:noHBand="0" w:noVBand="1"/>
      </w:tblPr>
      <w:tblGrid>
        <w:gridCol w:w="4649"/>
        <w:gridCol w:w="4678"/>
      </w:tblGrid>
      <w:tr w:rsidR="00E26D06" w:rsidRPr="00F335FA" w14:paraId="5BD02606" w14:textId="77777777" w:rsidTr="006445BE">
        <w:trPr>
          <w:gridAfter w:val="1"/>
          <w:wAfter w:w="4678" w:type="dxa"/>
          <w:trHeight w:val="482"/>
        </w:trPr>
        <w:tc>
          <w:tcPr>
            <w:tcW w:w="4649" w:type="dxa"/>
            <w:vMerge w:val="restart"/>
          </w:tcPr>
          <w:p w14:paraId="07B23CB8" w14:textId="77777777" w:rsidR="00E26D06" w:rsidRPr="00F335FA" w:rsidRDefault="00E26D06" w:rsidP="002E21CE"/>
        </w:tc>
      </w:tr>
      <w:tr w:rsidR="00E26D06" w:rsidRPr="00F335FA" w14:paraId="193E4281" w14:textId="77777777" w:rsidTr="006445BE">
        <w:trPr>
          <w:gridAfter w:val="1"/>
          <w:wAfter w:w="4678" w:type="dxa"/>
          <w:trHeight w:hRule="exact" w:val="170"/>
        </w:trPr>
        <w:tc>
          <w:tcPr>
            <w:tcW w:w="4649" w:type="dxa"/>
            <w:vMerge/>
          </w:tcPr>
          <w:p w14:paraId="5B4FA372" w14:textId="77777777" w:rsidR="00E26D06" w:rsidRPr="00F335FA" w:rsidRDefault="00E26D06" w:rsidP="002E21CE"/>
        </w:tc>
      </w:tr>
      <w:tr w:rsidR="00E26D06" w:rsidRPr="00F335FA" w14:paraId="3F0F83B0" w14:textId="77777777" w:rsidTr="006445BE">
        <w:trPr>
          <w:gridAfter w:val="1"/>
          <w:wAfter w:w="4678" w:type="dxa"/>
          <w:trHeight w:val="442"/>
        </w:trPr>
        <w:tc>
          <w:tcPr>
            <w:tcW w:w="4649" w:type="dxa"/>
            <w:vMerge/>
          </w:tcPr>
          <w:p w14:paraId="048A0C89" w14:textId="77777777" w:rsidR="00E26D06" w:rsidRPr="00F335FA" w:rsidRDefault="00E26D06" w:rsidP="002E21CE"/>
        </w:tc>
      </w:tr>
      <w:tr w:rsidR="00E26D06" w:rsidRPr="00F335FA" w14:paraId="00F2DAE1" w14:textId="77777777" w:rsidTr="006445BE">
        <w:trPr>
          <w:gridAfter w:val="1"/>
          <w:wAfter w:w="4678" w:type="dxa"/>
          <w:trHeight w:hRule="exact" w:val="199"/>
        </w:trPr>
        <w:tc>
          <w:tcPr>
            <w:tcW w:w="4649" w:type="dxa"/>
            <w:vMerge/>
          </w:tcPr>
          <w:p w14:paraId="513BDF50" w14:textId="77777777" w:rsidR="00E26D06" w:rsidRPr="00F335FA" w:rsidRDefault="00E26D06" w:rsidP="002E21CE"/>
        </w:tc>
      </w:tr>
      <w:tr w:rsidR="00E26D06" w:rsidRPr="00F335FA" w14:paraId="0F4D8ED4" w14:textId="77777777" w:rsidTr="006445BE">
        <w:trPr>
          <w:gridAfter w:val="1"/>
          <w:wAfter w:w="4678" w:type="dxa"/>
          <w:trHeight w:val="879"/>
        </w:trPr>
        <w:tc>
          <w:tcPr>
            <w:tcW w:w="4649" w:type="dxa"/>
            <w:vMerge/>
          </w:tcPr>
          <w:p w14:paraId="7FC3A2E8" w14:textId="77777777" w:rsidR="00E26D06" w:rsidRPr="00F335FA" w:rsidRDefault="00E26D06" w:rsidP="002E21CE"/>
        </w:tc>
      </w:tr>
      <w:tr w:rsidR="006445BE" w:rsidRPr="00F335FA" w14:paraId="4C89C12B" w14:textId="77777777" w:rsidTr="00B37D43">
        <w:trPr>
          <w:trHeight w:hRule="exact" w:val="2302"/>
        </w:trPr>
        <w:tc>
          <w:tcPr>
            <w:tcW w:w="9327" w:type="dxa"/>
            <w:gridSpan w:val="2"/>
          </w:tcPr>
          <w:p w14:paraId="2D6D134A" w14:textId="77777777" w:rsidR="006445BE" w:rsidRPr="00F335FA" w:rsidRDefault="006445BE" w:rsidP="002E21CE"/>
        </w:tc>
      </w:tr>
      <w:tr w:rsidR="006445BE" w:rsidRPr="00F335FA" w14:paraId="198F010A" w14:textId="77777777" w:rsidTr="00B37D43">
        <w:trPr>
          <w:trHeight w:hRule="exact" w:val="1260"/>
        </w:trPr>
        <w:tc>
          <w:tcPr>
            <w:tcW w:w="9327" w:type="dxa"/>
            <w:gridSpan w:val="2"/>
            <w:vAlign w:val="bottom"/>
          </w:tcPr>
          <w:p w14:paraId="5BC46CCE" w14:textId="77777777" w:rsidR="00B37D43" w:rsidRPr="00F335FA" w:rsidRDefault="00E26D06" w:rsidP="002B0F1D">
            <w:pPr>
              <w:pStyle w:val="Titredudocument"/>
            </w:pPr>
            <w:r>
              <w:t>APPEL À Manifestation d’intÉrÊt</w:t>
            </w:r>
          </w:p>
        </w:tc>
      </w:tr>
      <w:tr w:rsidR="006445BE" w:rsidRPr="00F335FA" w14:paraId="732BA1AA" w14:textId="77777777" w:rsidTr="00AF315F">
        <w:trPr>
          <w:trHeight w:hRule="exact" w:val="227"/>
        </w:trPr>
        <w:tc>
          <w:tcPr>
            <w:tcW w:w="9327" w:type="dxa"/>
            <w:gridSpan w:val="2"/>
          </w:tcPr>
          <w:p w14:paraId="1E27AD2F" w14:textId="77777777" w:rsidR="006445BE" w:rsidRPr="00F335FA" w:rsidRDefault="0011184A" w:rsidP="002E21CE">
            <w:r w:rsidRPr="00F335FA">
              <w:rPr>
                <w:noProof/>
                <w:lang w:eastAsia="fr-FR"/>
              </w:rPr>
              <w:drawing>
                <wp:anchor distT="0" distB="0" distL="114300" distR="114300" simplePos="0" relativeHeight="251658240" behindDoc="0" locked="1" layoutInCell="1" allowOverlap="1" wp14:anchorId="39AEC81E" wp14:editId="013FEF6F">
                  <wp:simplePos x="0" y="0"/>
                  <wp:positionH relativeFrom="margin">
                    <wp:posOffset>-126365</wp:posOffset>
                  </wp:positionH>
                  <wp:positionV relativeFrom="paragraph">
                    <wp:posOffset>17780</wp:posOffset>
                  </wp:positionV>
                  <wp:extent cx="247650" cy="57150"/>
                  <wp:effectExtent l="19050" t="0" r="0" b="0"/>
                  <wp:wrapNone/>
                  <wp:docPr id="4" name="Image 2" descr="barre_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e_jaune"/>
                          <pic:cNvPicPr>
                            <a:picLocks noChangeAspect="1" noChangeArrowheads="1"/>
                          </pic:cNvPicPr>
                        </pic:nvPicPr>
                        <pic:blipFill>
                          <a:blip r:embed="rId8" cstate="print"/>
                          <a:srcRect/>
                          <a:stretch>
                            <a:fillRect/>
                          </a:stretch>
                        </pic:blipFill>
                        <pic:spPr bwMode="auto">
                          <a:xfrm>
                            <a:off x="0" y="0"/>
                            <a:ext cx="252095" cy="60325"/>
                          </a:xfrm>
                          <a:prstGeom prst="rect">
                            <a:avLst/>
                          </a:prstGeom>
                          <a:noFill/>
                          <a:ln w="9525">
                            <a:noFill/>
                            <a:miter lim="800000"/>
                            <a:headEnd/>
                            <a:tailEnd/>
                          </a:ln>
                        </pic:spPr>
                      </pic:pic>
                    </a:graphicData>
                  </a:graphic>
                </wp:anchor>
              </w:drawing>
            </w:r>
          </w:p>
        </w:tc>
      </w:tr>
    </w:tbl>
    <w:p w14:paraId="6BE5DC6F" w14:textId="44004EBC" w:rsidR="006445BE" w:rsidRDefault="001F30C2" w:rsidP="00AD38F6">
      <w:pPr>
        <w:pStyle w:val="Titre"/>
      </w:pPr>
      <w:r>
        <w:t xml:space="preserve">Projet flores 2 - </w:t>
      </w:r>
      <w:r w:rsidR="004F3B2F">
        <w:t>Solution de stockage comprim</w:t>
      </w:r>
      <w:r w:rsidR="00D63CE1">
        <w:t>É</w:t>
      </w:r>
      <w:r w:rsidR="007A3D71">
        <w:t xml:space="preserve"> de biomÉthane</w:t>
      </w:r>
    </w:p>
    <w:p w14:paraId="5AD959BD" w14:textId="38D752C0" w:rsidR="00916CCA" w:rsidRDefault="00916CCA" w:rsidP="00916CCA">
      <w:pPr>
        <w:rPr>
          <w:b/>
          <w:sz w:val="28"/>
        </w:rPr>
      </w:pPr>
      <w:r w:rsidRPr="00916CCA">
        <w:rPr>
          <w:b/>
          <w:sz w:val="28"/>
        </w:rPr>
        <w:t>Recherche d’un site d’accueil d’un démonstrateur</w:t>
      </w:r>
    </w:p>
    <w:p w14:paraId="378E7009" w14:textId="77777777" w:rsidR="00916CCA" w:rsidRPr="00916CCA" w:rsidRDefault="00916CCA" w:rsidP="00916CCA">
      <w:pPr>
        <w:rPr>
          <w:b/>
          <w:sz w:val="28"/>
        </w:rPr>
      </w:pPr>
    </w:p>
    <w:p w14:paraId="6C467AE5" w14:textId="77777777" w:rsidR="008A4D69" w:rsidRPr="008A4D69" w:rsidRDefault="008A4D69" w:rsidP="008A4D69"/>
    <w:p w14:paraId="66E584AC" w14:textId="5F90C4AC" w:rsidR="00C4511E" w:rsidRPr="00E26D06" w:rsidRDefault="00E26D06" w:rsidP="0052283B">
      <w:pPr>
        <w:pStyle w:val="Texteintitul"/>
        <w:rPr>
          <w:rStyle w:val="Textebleu"/>
          <w:rFonts w:asciiTheme="minorHAnsi" w:hAnsiTheme="minorHAnsi"/>
          <w:color w:val="000000" w:themeColor="text1"/>
        </w:rPr>
      </w:pPr>
      <w:r>
        <w:rPr>
          <w:rStyle w:val="Textebleu"/>
        </w:rPr>
        <w:t xml:space="preserve">DÉPÔt des </w:t>
      </w:r>
      <w:r w:rsidR="00CD3E97">
        <w:rPr>
          <w:rStyle w:val="Textebleu"/>
        </w:rPr>
        <w:t>candidatures</w:t>
      </w:r>
      <w:r>
        <w:rPr>
          <w:rStyle w:val="Textebleu"/>
        </w:rPr>
        <w:t> :</w:t>
      </w:r>
    </w:p>
    <w:p w14:paraId="0A34CD1A" w14:textId="246143EC" w:rsidR="00AF0A51" w:rsidRPr="001E3D6C" w:rsidRDefault="00E26D06" w:rsidP="00937EAC">
      <w:pPr>
        <w:pStyle w:val="Texteintitul"/>
        <w:numPr>
          <w:ilvl w:val="1"/>
          <w:numId w:val="1"/>
        </w:numPr>
        <w:rPr>
          <w:rStyle w:val="Textebleu"/>
          <w:rFonts w:asciiTheme="minorHAnsi" w:hAnsiTheme="minorHAnsi"/>
          <w:color w:val="000000" w:themeColor="text1"/>
        </w:rPr>
      </w:pPr>
      <w:r w:rsidRPr="001E3D6C">
        <w:rPr>
          <w:rStyle w:val="Textebleu"/>
        </w:rPr>
        <w:t xml:space="preserve">du </w:t>
      </w:r>
      <w:r w:rsidR="00A20523" w:rsidRPr="001E3D6C">
        <w:rPr>
          <w:rStyle w:val="Textebleu"/>
        </w:rPr>
        <w:t>31</w:t>
      </w:r>
      <w:r w:rsidRPr="001E3D6C">
        <w:rPr>
          <w:rStyle w:val="Textebleu"/>
        </w:rPr>
        <w:t xml:space="preserve"> janvier 2020 au </w:t>
      </w:r>
      <w:r w:rsidR="00FF5CC4">
        <w:rPr>
          <w:rStyle w:val="Textebleu"/>
        </w:rPr>
        <w:t>2 mars 2020 1</w:t>
      </w:r>
      <w:r w:rsidR="005C7BA7">
        <w:rPr>
          <w:rStyle w:val="Textebleu"/>
        </w:rPr>
        <w:t>6</w:t>
      </w:r>
      <w:r w:rsidR="00FF5CC4">
        <w:rPr>
          <w:rStyle w:val="Textebleu"/>
        </w:rPr>
        <w:t>h</w:t>
      </w:r>
    </w:p>
    <w:p w14:paraId="0A924F43" w14:textId="1C8B6622" w:rsidR="00937EAC" w:rsidRPr="005C7BA7" w:rsidRDefault="004C5FC9" w:rsidP="00937EAC">
      <w:pPr>
        <w:pStyle w:val="Texteintitul"/>
        <w:numPr>
          <w:ilvl w:val="1"/>
          <w:numId w:val="1"/>
        </w:numPr>
        <w:rPr>
          <w:rStyle w:val="Textebleu"/>
          <w:rFonts w:asciiTheme="minorHAnsi" w:hAnsiTheme="minorHAnsi"/>
          <w:color w:val="000000" w:themeColor="text1"/>
        </w:rPr>
      </w:pPr>
      <w:r>
        <w:rPr>
          <w:rStyle w:val="Textebleu"/>
        </w:rPr>
        <w:t xml:space="preserve">À l’adresse email suivante : </w:t>
      </w:r>
      <w:hyperlink r:id="rId9" w:history="1">
        <w:r w:rsidR="005C7BA7" w:rsidRPr="00721333">
          <w:rPr>
            <w:rStyle w:val="Lienhypertexte"/>
            <w:rFonts w:asciiTheme="majorHAnsi" w:hAnsiTheme="majorHAnsi"/>
          </w:rPr>
          <w:t>GRDF-flores@grdf.fr</w:t>
        </w:r>
      </w:hyperlink>
    </w:p>
    <w:p w14:paraId="69E8A700" w14:textId="032D0C96" w:rsidR="001F30C2" w:rsidRDefault="00C104DB" w:rsidP="00C104DB">
      <w:pPr>
        <w:spacing w:after="160" w:line="259" w:lineRule="auto"/>
        <w:jc w:val="center"/>
        <w:rPr>
          <w:rStyle w:val="Textebleu"/>
          <w:rFonts w:asciiTheme="minorHAnsi" w:hAnsiTheme="minorHAnsi"/>
          <w:caps/>
          <w:color w:val="000000" w:themeColor="text1"/>
          <w:sz w:val="20"/>
        </w:rPr>
      </w:pPr>
      <w:r>
        <w:rPr>
          <w:noProof/>
        </w:rPr>
        <w:drawing>
          <wp:inline distT="0" distB="0" distL="0" distR="0" wp14:anchorId="72489534" wp14:editId="42DE081D">
            <wp:extent cx="3912577" cy="223434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44418" cy="2309631"/>
                    </a:xfrm>
                    <a:prstGeom prst="rect">
                      <a:avLst/>
                    </a:prstGeom>
                  </pic:spPr>
                </pic:pic>
              </a:graphicData>
            </a:graphic>
          </wp:inline>
        </w:drawing>
      </w:r>
      <w:r w:rsidR="001F30C2">
        <w:rPr>
          <w:rStyle w:val="Textebleu"/>
          <w:rFonts w:asciiTheme="minorHAnsi" w:hAnsiTheme="minorHAnsi"/>
          <w:color w:val="000000" w:themeColor="text1"/>
        </w:rPr>
        <w:br w:type="page"/>
      </w:r>
    </w:p>
    <w:p w14:paraId="1B08ED57" w14:textId="0690C744" w:rsidR="001F30C2" w:rsidRPr="005C7BA7" w:rsidRDefault="001F30C2" w:rsidP="003D087B">
      <w:pPr>
        <w:pStyle w:val="Texteintitul"/>
        <w:numPr>
          <w:ilvl w:val="0"/>
          <w:numId w:val="0"/>
        </w:numPr>
        <w:ind w:left="420" w:hanging="420"/>
        <w:jc w:val="both"/>
        <w:rPr>
          <w:rStyle w:val="Textebleu"/>
          <w:rFonts w:asciiTheme="minorHAnsi" w:hAnsiTheme="minorHAnsi"/>
          <w:b/>
          <w:color w:val="000000" w:themeColor="text1"/>
          <w:sz w:val="28"/>
          <w:u w:val="single"/>
        </w:rPr>
      </w:pPr>
      <w:r w:rsidRPr="005C7BA7">
        <w:rPr>
          <w:rStyle w:val="Textebleu"/>
          <w:rFonts w:asciiTheme="minorHAnsi" w:hAnsiTheme="minorHAnsi"/>
          <w:b/>
          <w:color w:val="000000" w:themeColor="text1"/>
          <w:sz w:val="28"/>
          <w:u w:val="single"/>
        </w:rPr>
        <w:lastRenderedPageBreak/>
        <w:t>LEXIQUE</w:t>
      </w:r>
    </w:p>
    <w:p w14:paraId="53945454" w14:textId="7F655D64" w:rsidR="00DB0DE5" w:rsidRDefault="00DB0DE5" w:rsidP="003D087B">
      <w:pPr>
        <w:pStyle w:val="Sansinterligne"/>
        <w:jc w:val="both"/>
        <w:rPr>
          <w:rStyle w:val="Textebleu"/>
          <w:rFonts w:asciiTheme="minorHAnsi" w:hAnsiTheme="minorHAnsi"/>
          <w:color w:val="000000" w:themeColor="text1"/>
        </w:rPr>
      </w:pPr>
      <w:r w:rsidRPr="00292F74">
        <w:rPr>
          <w:rStyle w:val="Textebleu"/>
          <w:rFonts w:asciiTheme="minorHAnsi" w:hAnsiTheme="minorHAnsi"/>
          <w:b/>
          <w:color w:val="000000" w:themeColor="text1"/>
        </w:rPr>
        <w:t>Rebours :</w:t>
      </w:r>
      <w:r>
        <w:rPr>
          <w:rStyle w:val="Textebleu"/>
          <w:rFonts w:asciiTheme="minorHAnsi" w:hAnsiTheme="minorHAnsi"/>
          <w:color w:val="000000" w:themeColor="text1"/>
        </w:rPr>
        <w:t xml:space="preserve"> </w:t>
      </w:r>
      <w:r w:rsidR="00CE7DB1">
        <w:rPr>
          <w:rStyle w:val="Textebleu"/>
          <w:rFonts w:asciiTheme="minorHAnsi" w:hAnsiTheme="minorHAnsi"/>
          <w:color w:val="000000" w:themeColor="text1"/>
        </w:rPr>
        <w:t xml:space="preserve">installation </w:t>
      </w:r>
      <w:r w:rsidR="00F9782E">
        <w:rPr>
          <w:rStyle w:val="Textebleu"/>
          <w:rFonts w:asciiTheme="minorHAnsi" w:hAnsiTheme="minorHAnsi"/>
          <w:color w:val="000000" w:themeColor="text1"/>
        </w:rPr>
        <w:t>de compression permettant un flux de gaz naturel d’une section préexistante d’un réseau de transport ou de distribution de gaz naturel</w:t>
      </w:r>
      <w:r w:rsidR="00712E69">
        <w:rPr>
          <w:rStyle w:val="Textebleu"/>
          <w:rFonts w:asciiTheme="minorHAnsi" w:hAnsiTheme="minorHAnsi"/>
          <w:color w:val="000000" w:themeColor="text1"/>
        </w:rPr>
        <w:t xml:space="preserve"> vers une section préexistante d’un réseau de transport ou de distribution de gaz naturel de pression supérieure.</w:t>
      </w:r>
    </w:p>
    <w:p w14:paraId="2077812A" w14:textId="23A2F8A8" w:rsidR="000D352C" w:rsidRDefault="000D352C" w:rsidP="003D087B">
      <w:pPr>
        <w:pStyle w:val="Sansinterligne"/>
        <w:jc w:val="both"/>
        <w:rPr>
          <w:rStyle w:val="Textebleu"/>
          <w:rFonts w:asciiTheme="minorHAnsi" w:hAnsiTheme="minorHAnsi"/>
          <w:color w:val="000000" w:themeColor="text1"/>
        </w:rPr>
      </w:pPr>
    </w:p>
    <w:p w14:paraId="3E2A1B0D" w14:textId="607EAD74" w:rsidR="000D352C" w:rsidRDefault="00292F74" w:rsidP="003D087B">
      <w:pPr>
        <w:pStyle w:val="Sansinterligne"/>
        <w:jc w:val="both"/>
        <w:rPr>
          <w:rStyle w:val="Textebleu"/>
          <w:rFonts w:asciiTheme="minorHAnsi" w:hAnsiTheme="minorHAnsi"/>
          <w:color w:val="000000" w:themeColor="text1"/>
        </w:rPr>
      </w:pPr>
      <w:r w:rsidRPr="00292F74">
        <w:rPr>
          <w:rStyle w:val="Textebleu"/>
          <w:rFonts w:asciiTheme="minorHAnsi" w:hAnsiTheme="minorHAnsi"/>
          <w:b/>
          <w:color w:val="000000" w:themeColor="text1"/>
        </w:rPr>
        <w:t>M</w:t>
      </w:r>
      <w:r w:rsidR="00756B2A" w:rsidRPr="00292F74">
        <w:rPr>
          <w:rStyle w:val="Textebleu"/>
          <w:rFonts w:asciiTheme="minorHAnsi" w:hAnsiTheme="minorHAnsi"/>
          <w:b/>
          <w:color w:val="000000" w:themeColor="text1"/>
        </w:rPr>
        <w:t>aillage</w:t>
      </w:r>
      <w:r w:rsidR="00756B2A">
        <w:rPr>
          <w:rStyle w:val="Textebleu"/>
          <w:rFonts w:asciiTheme="minorHAnsi" w:hAnsiTheme="minorHAnsi"/>
          <w:color w:val="000000" w:themeColor="text1"/>
        </w:rPr>
        <w:t xml:space="preserve"> : </w:t>
      </w:r>
      <w:r w:rsidR="005F228B">
        <w:rPr>
          <w:rStyle w:val="Textebleu"/>
          <w:rFonts w:asciiTheme="minorHAnsi" w:hAnsiTheme="minorHAnsi"/>
          <w:color w:val="000000" w:themeColor="text1"/>
        </w:rPr>
        <w:t>canalisation permettant de relier deux sections préexistantes d’un ou de plusieurs réseaux de distribution de gaz naturel, incluant le cas échéant un poste de comptage à l’interface des réseaux</w:t>
      </w:r>
      <w:r w:rsidR="00CE7DB1">
        <w:rPr>
          <w:rStyle w:val="Textebleu"/>
          <w:rFonts w:asciiTheme="minorHAnsi" w:hAnsiTheme="minorHAnsi"/>
          <w:color w:val="000000" w:themeColor="text1"/>
        </w:rPr>
        <w:t>.</w:t>
      </w:r>
    </w:p>
    <w:p w14:paraId="08E14B5D" w14:textId="4614E9FA" w:rsidR="003B1358" w:rsidRDefault="003B1358" w:rsidP="003D087B">
      <w:pPr>
        <w:pStyle w:val="Sansinterligne"/>
        <w:jc w:val="both"/>
        <w:rPr>
          <w:rStyle w:val="Textebleu"/>
          <w:rFonts w:asciiTheme="minorHAnsi" w:hAnsiTheme="minorHAnsi"/>
          <w:color w:val="000000" w:themeColor="text1"/>
        </w:rPr>
      </w:pPr>
    </w:p>
    <w:p w14:paraId="2B6108B1" w14:textId="0CFE17C3" w:rsidR="003B1358" w:rsidRPr="00BD2BB6" w:rsidRDefault="00A978FF" w:rsidP="003D087B">
      <w:pPr>
        <w:pStyle w:val="Sansinterligne"/>
        <w:jc w:val="both"/>
        <w:rPr>
          <w:rStyle w:val="Textebleu"/>
          <w:rFonts w:asciiTheme="minorHAnsi" w:hAnsiTheme="minorHAnsi"/>
          <w:color w:val="000000" w:themeColor="text1"/>
        </w:rPr>
      </w:pPr>
      <w:r>
        <w:rPr>
          <w:rStyle w:val="Textebleu"/>
          <w:rFonts w:asciiTheme="minorHAnsi" w:hAnsiTheme="minorHAnsi"/>
          <w:b/>
          <w:color w:val="000000" w:themeColor="text1"/>
        </w:rPr>
        <w:t>Congestion</w:t>
      </w:r>
      <w:r w:rsidR="003B1358">
        <w:rPr>
          <w:rStyle w:val="Textebleu"/>
          <w:rFonts w:asciiTheme="minorHAnsi" w:hAnsiTheme="minorHAnsi"/>
          <w:color w:val="000000" w:themeColor="text1"/>
        </w:rPr>
        <w:t xml:space="preserve"> : lorsque que la consommation est trop faible </w:t>
      </w:r>
      <w:r w:rsidR="003D087B">
        <w:rPr>
          <w:rStyle w:val="Textebleu"/>
          <w:rFonts w:asciiTheme="minorHAnsi" w:hAnsiTheme="minorHAnsi"/>
          <w:color w:val="000000" w:themeColor="text1"/>
        </w:rPr>
        <w:t xml:space="preserve">par rapport à la quantité de gaz injecté dans le réseau, la pression monte et il est alors nécessaire de couper l’injection supplémentaire de gaz, le réseau est </w:t>
      </w:r>
      <w:r w:rsidR="00F2166C">
        <w:rPr>
          <w:rStyle w:val="Textebleu"/>
          <w:rFonts w:asciiTheme="minorHAnsi" w:hAnsiTheme="minorHAnsi"/>
          <w:color w:val="000000" w:themeColor="text1"/>
        </w:rPr>
        <w:t>congestionné</w:t>
      </w:r>
      <w:r w:rsidR="003D087B">
        <w:rPr>
          <w:rStyle w:val="Textebleu"/>
          <w:rFonts w:asciiTheme="minorHAnsi" w:hAnsiTheme="minorHAnsi"/>
          <w:color w:val="000000" w:themeColor="text1"/>
        </w:rPr>
        <w:t>.</w:t>
      </w:r>
    </w:p>
    <w:p w14:paraId="1E494380" w14:textId="18D7FC4F" w:rsidR="00BD2BB6" w:rsidRDefault="00BD2BB6" w:rsidP="00BD2BB6">
      <w:pPr>
        <w:pStyle w:val="Texteintitul"/>
        <w:numPr>
          <w:ilvl w:val="0"/>
          <w:numId w:val="0"/>
        </w:numPr>
        <w:ind w:left="420" w:hanging="420"/>
      </w:pPr>
    </w:p>
    <w:p w14:paraId="30F7290F" w14:textId="14EEED6F" w:rsidR="00BD2BB6" w:rsidRDefault="00BD2BB6" w:rsidP="00BD2BB6">
      <w:pPr>
        <w:pStyle w:val="Texteintitul"/>
        <w:numPr>
          <w:ilvl w:val="0"/>
          <w:numId w:val="0"/>
        </w:numPr>
        <w:ind w:left="420" w:hanging="420"/>
      </w:pPr>
    </w:p>
    <w:p w14:paraId="6E5BB0DF" w14:textId="7689C593" w:rsidR="00BD2BB6" w:rsidRDefault="00BD2BB6" w:rsidP="00BD2BB6">
      <w:pPr>
        <w:pStyle w:val="Texteintitul"/>
        <w:numPr>
          <w:ilvl w:val="0"/>
          <w:numId w:val="0"/>
        </w:numPr>
        <w:ind w:left="420" w:hanging="420"/>
      </w:pPr>
    </w:p>
    <w:p w14:paraId="4E9D4B54" w14:textId="77777777" w:rsidR="00BD2BB6" w:rsidRPr="00937EAC" w:rsidRDefault="00BD2BB6" w:rsidP="00BD2BB6">
      <w:pPr>
        <w:pStyle w:val="Texteintitul"/>
        <w:numPr>
          <w:ilvl w:val="0"/>
          <w:numId w:val="0"/>
        </w:numPr>
        <w:ind w:left="420" w:hanging="420"/>
      </w:pPr>
    </w:p>
    <w:p w14:paraId="035FBA26" w14:textId="77777777" w:rsidR="00F335FA" w:rsidRPr="00E26D06" w:rsidRDefault="00316C7E" w:rsidP="00E26D06">
      <w:pPr>
        <w:pStyle w:val="Textedesaisie"/>
      </w:pPr>
      <w:r w:rsidRPr="00F335FA">
        <w:br w:type="page"/>
      </w:r>
      <w:bookmarkStart w:id="0" w:name="_Toc426985627"/>
    </w:p>
    <w:bookmarkEnd w:id="0"/>
    <w:p w14:paraId="0A74F51C" w14:textId="77777777" w:rsidR="00011FEA" w:rsidRDefault="008A0E6E" w:rsidP="00011FEA">
      <w:pPr>
        <w:pStyle w:val="Titre1"/>
        <w:numPr>
          <w:ilvl w:val="0"/>
          <w:numId w:val="5"/>
        </w:numPr>
      </w:pPr>
      <w:r>
        <w:lastRenderedPageBreak/>
        <w:t>Contexte et objectifs de l’appel à manifestation d’intérêts</w:t>
      </w:r>
    </w:p>
    <w:p w14:paraId="43EBFA94" w14:textId="77777777" w:rsidR="00F335FA" w:rsidRPr="00F335FA" w:rsidRDefault="00E9136D" w:rsidP="00011FEA">
      <w:pPr>
        <w:pStyle w:val="Titre2"/>
      </w:pPr>
      <w:r>
        <w:t>1.1 Programme FLORES</w:t>
      </w:r>
    </w:p>
    <w:p w14:paraId="6C322C0C" w14:textId="67F462AF" w:rsidR="004C6FFF" w:rsidRPr="00061138" w:rsidRDefault="004C6FFF" w:rsidP="005C0B68">
      <w:pPr>
        <w:pStyle w:val="Sansinterligne"/>
        <w:ind w:firstLine="708"/>
        <w:jc w:val="both"/>
      </w:pPr>
      <w:r w:rsidRPr="00061138">
        <w:t>Afin de permettre l’abaissement du contenu carbone du gaz naturel transitant dans le réseau qu’il opère, GRDF soutient le développement des gaz renouvelables aux côtés des autres opérateurs d’infrastructures gazières et des acteurs des différentes filières (méthanisation, pyrogazéification, power-to-gas</w:t>
      </w:r>
      <w:r>
        <w:t>, méthanation</w:t>
      </w:r>
      <w:r w:rsidRPr="00061138">
        <w:t>).</w:t>
      </w:r>
    </w:p>
    <w:p w14:paraId="6FA31C69" w14:textId="085B7A3B" w:rsidR="004C6FFF" w:rsidRPr="00061138" w:rsidRDefault="004C6FFF" w:rsidP="005C0B68">
      <w:pPr>
        <w:pStyle w:val="Sansinterligne"/>
        <w:ind w:firstLine="708"/>
        <w:jc w:val="both"/>
      </w:pPr>
      <w:r w:rsidRPr="00061138">
        <w:t>En matière d’injection, les objectifs fixés par l</w:t>
      </w:r>
      <w:r>
        <w:t>e projet de</w:t>
      </w:r>
      <w:r w:rsidRPr="00061138">
        <w:t xml:space="preserve"> Programmation Pluriannuelle de l’Energie </w:t>
      </w:r>
      <w:r>
        <w:t>2023-2028 visent</w:t>
      </w:r>
      <w:r w:rsidRPr="00061138">
        <w:t xml:space="preserve"> </w:t>
      </w:r>
      <w:r>
        <w:t>6</w:t>
      </w:r>
      <w:r w:rsidRPr="00061138">
        <w:t xml:space="preserve"> TWh de biométhane injecté </w:t>
      </w:r>
      <w:r>
        <w:t xml:space="preserve">dans les réseaux </w:t>
      </w:r>
      <w:r w:rsidRPr="00061138">
        <w:t>en 2023</w:t>
      </w:r>
      <w:r>
        <w:t xml:space="preserve"> (issu de la méthanisation)</w:t>
      </w:r>
      <w:r w:rsidRPr="00061138">
        <w:t>.</w:t>
      </w:r>
      <w:r>
        <w:t xml:space="preserve"> </w:t>
      </w:r>
      <w:r w:rsidRPr="00061138">
        <w:t xml:space="preserve">GRDF </w:t>
      </w:r>
      <w:r>
        <w:t xml:space="preserve">quant à lui est mobilisé pour faire davantage et atteindre </w:t>
      </w:r>
      <w:r w:rsidRPr="00061138">
        <w:t xml:space="preserve">12 TWh en 2023 et 30% (70 TWh) en 2030. </w:t>
      </w:r>
    </w:p>
    <w:p w14:paraId="638C440E" w14:textId="56498648" w:rsidR="003C03C5" w:rsidRDefault="004C6FFF" w:rsidP="005C0B68">
      <w:pPr>
        <w:pStyle w:val="Textedesaisie"/>
        <w:ind w:firstLine="708"/>
        <w:jc w:val="both"/>
      </w:pPr>
      <w:r w:rsidRPr="00061138">
        <w:t xml:space="preserve">Ces ambitions soulèvent la problématique de </w:t>
      </w:r>
      <w:r>
        <w:t xml:space="preserve">la disponibilité et de </w:t>
      </w:r>
      <w:r w:rsidRPr="00061138">
        <w:t>l’équilibrage des réseaux, dans l’espace et dans le temps. En effet les méthaniseurs produisent du biométhane en continu à partir d’un gisement de matières fermentescibles d’origine majoritairement agricole, donc en zones rurales alors que les consommations de gaz sont tirées par les consommations industrielles et les besoins résidentiels saisonnalisés, majoritairement urbains.</w:t>
      </w:r>
    </w:p>
    <w:p w14:paraId="5DB156A4" w14:textId="77777777" w:rsidR="00274143" w:rsidRDefault="00274143" w:rsidP="004C6FFF">
      <w:pPr>
        <w:pStyle w:val="Textedesaisie"/>
        <w:ind w:firstLine="708"/>
        <w:jc w:val="both"/>
      </w:pPr>
    </w:p>
    <w:p w14:paraId="4EF8DD93" w14:textId="77777777" w:rsidR="00EB56A2" w:rsidRDefault="00E9136D" w:rsidP="005C0B68">
      <w:pPr>
        <w:pStyle w:val="Textedesaisie"/>
        <w:ind w:firstLine="708"/>
        <w:jc w:val="both"/>
      </w:pPr>
      <w:r>
        <w:t xml:space="preserve">Le programme FLORES pour </w:t>
      </w:r>
      <w:r w:rsidRPr="00E9136D">
        <w:rPr>
          <w:b/>
          <w:color w:val="71B857" w:themeColor="accent4"/>
        </w:rPr>
        <w:t>Fl</w:t>
      </w:r>
      <w:r>
        <w:t xml:space="preserve">exibilité </w:t>
      </w:r>
      <w:r w:rsidRPr="00E9136D">
        <w:rPr>
          <w:b/>
          <w:color w:val="71B857" w:themeColor="accent4"/>
        </w:rPr>
        <w:t>Op</w:t>
      </w:r>
      <w:r>
        <w:t xml:space="preserve">érationnelle du </w:t>
      </w:r>
      <w:r w:rsidRPr="00E9136D">
        <w:rPr>
          <w:b/>
          <w:color w:val="71B857" w:themeColor="accent4"/>
        </w:rPr>
        <w:t>Rés</w:t>
      </w:r>
      <w:r>
        <w:t>eau doit permettre d’identifier de nouvelles technologies susceptibles de contribuer à la flexibilisation du réseau de distribution.</w:t>
      </w:r>
      <w:r w:rsidR="00EB56A2">
        <w:t xml:space="preserve"> Ce programme ambitionne de maximiser l’injection de biométhane dans les réseaux au meilleur prix et ceci en proposant de nouvelles alternatives pour permettre l’implantation de nouveaux projets.</w:t>
      </w:r>
    </w:p>
    <w:p w14:paraId="3C593A20" w14:textId="77777777" w:rsidR="00EB56A2" w:rsidRDefault="00EB56A2" w:rsidP="005C0B68">
      <w:pPr>
        <w:pStyle w:val="Textedesaisie"/>
        <w:ind w:firstLine="708"/>
        <w:jc w:val="both"/>
      </w:pPr>
      <w:r>
        <w:t>L’un des atouts majeurs de ce programme est de permettre l’injection de biométhane sur certaines mailles du réseau qui voient aujourd’hui des diminutions conséquentes de consommation pendant les week-ends voire pendant la période estivale. L’installation de nouveaux équipements pourraient permettre l’injection de biométhane sur ces mailles, et ceci de manière continue, évitant ainsi de torcher le surplus de production de gaz vert.</w:t>
      </w:r>
    </w:p>
    <w:p w14:paraId="4617C2C7" w14:textId="77777777" w:rsidR="00EB56A2" w:rsidRDefault="00EB56A2" w:rsidP="00EB56A2">
      <w:pPr>
        <w:pStyle w:val="Textedesaisie"/>
        <w:ind w:firstLine="708"/>
      </w:pPr>
    </w:p>
    <w:p w14:paraId="18982E60" w14:textId="33D13565" w:rsidR="00EB56A2" w:rsidRDefault="0073021D" w:rsidP="0073021D">
      <w:pPr>
        <w:pStyle w:val="Textedesaisie"/>
        <w:ind w:firstLine="708"/>
        <w:jc w:val="center"/>
      </w:pPr>
      <w:r>
        <w:rPr>
          <w:noProof/>
        </w:rPr>
        <w:drawing>
          <wp:inline distT="0" distB="0" distL="0" distR="0" wp14:anchorId="28CFD677" wp14:editId="26653F5B">
            <wp:extent cx="2841002" cy="1941141"/>
            <wp:effectExtent l="0" t="0" r="0" b="2540"/>
            <wp:docPr id="45" name="Image 44">
              <a:extLst xmlns:a="http://schemas.openxmlformats.org/drawingml/2006/main">
                <a:ext uri="{FF2B5EF4-FFF2-40B4-BE49-F238E27FC236}">
                  <a16:creationId xmlns:a16="http://schemas.microsoft.com/office/drawing/2014/main" id="{20BB5A79-BECA-44A2-A3DB-7A54DE643E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4">
                      <a:extLst>
                        <a:ext uri="{FF2B5EF4-FFF2-40B4-BE49-F238E27FC236}">
                          <a16:creationId xmlns:a16="http://schemas.microsoft.com/office/drawing/2014/main" id="{20BB5A79-BECA-44A2-A3DB-7A54DE643E9C}"/>
                        </a:ext>
                      </a:extLst>
                    </pic:cNvPr>
                    <pic:cNvPicPr>
                      <a:picLocks noChangeAspect="1"/>
                    </pic:cNvPicPr>
                  </pic:nvPicPr>
                  <pic:blipFill>
                    <a:blip r:embed="rId11"/>
                    <a:stretch>
                      <a:fillRect/>
                    </a:stretch>
                  </pic:blipFill>
                  <pic:spPr>
                    <a:xfrm>
                      <a:off x="0" y="0"/>
                      <a:ext cx="2841002" cy="1941141"/>
                    </a:xfrm>
                    <a:prstGeom prst="rect">
                      <a:avLst/>
                    </a:prstGeom>
                  </pic:spPr>
                </pic:pic>
              </a:graphicData>
            </a:graphic>
          </wp:inline>
        </w:drawing>
      </w:r>
    </w:p>
    <w:p w14:paraId="7BFA3669" w14:textId="2B734963" w:rsidR="009D250E" w:rsidRPr="009D250E" w:rsidRDefault="00324F42" w:rsidP="0073021D">
      <w:pPr>
        <w:pStyle w:val="Textedesaisie"/>
        <w:ind w:firstLine="708"/>
        <w:jc w:val="center"/>
        <w:rPr>
          <w:i/>
        </w:rPr>
      </w:pPr>
      <w:r>
        <w:rPr>
          <w:i/>
        </w:rPr>
        <w:t xml:space="preserve">Les projets orange et gris peuvent </w:t>
      </w:r>
      <w:r w:rsidR="008B084E">
        <w:rPr>
          <w:i/>
        </w:rPr>
        <w:t xml:space="preserve">injecter en permanence, les projets jaune et bleu ne peuvent pas injecter durant certaines périodes (congestion week-end et/ou estivale) : le programme FLORES doit </w:t>
      </w:r>
      <w:r w:rsidR="008937BF">
        <w:rPr>
          <w:i/>
        </w:rPr>
        <w:t>rendre viable ce type de projet dans le futur</w:t>
      </w:r>
    </w:p>
    <w:p w14:paraId="2137E9CD" w14:textId="77777777" w:rsidR="00F335FA" w:rsidRDefault="00F335FA" w:rsidP="00EB56A2">
      <w:pPr>
        <w:pStyle w:val="Textedesaisie"/>
        <w:ind w:firstLine="708"/>
      </w:pPr>
    </w:p>
    <w:p w14:paraId="406C2B52" w14:textId="7C9CE09D" w:rsidR="000E5611" w:rsidRDefault="000E5611" w:rsidP="005C0B68">
      <w:pPr>
        <w:pStyle w:val="Textedesaisie"/>
        <w:ind w:firstLine="708"/>
        <w:jc w:val="both"/>
      </w:pPr>
      <w:r>
        <w:t xml:space="preserve">Ces solutions interviendront lorsque le volume de biométhane </w:t>
      </w:r>
      <w:r w:rsidR="003851DD">
        <w:t>mis en jeu</w:t>
      </w:r>
      <w:r>
        <w:t xml:space="preserve"> est trop bas pour déclencher un investissement de type rebours ou maillage sur la maille concerné</w:t>
      </w:r>
      <w:r w:rsidR="003851DD">
        <w:t xml:space="preserve"> (voir décret n° 2019-665 du 28 </w:t>
      </w:r>
      <w:r w:rsidR="0037632F">
        <w:t xml:space="preserve">juin 2019 dit « Droit à l’injection », relatif aux renforcements des </w:t>
      </w:r>
      <w:r w:rsidR="0037632F">
        <w:lastRenderedPageBreak/>
        <w:t xml:space="preserve">réseaux de </w:t>
      </w:r>
      <w:r w:rsidR="00427998">
        <w:t>transport et de distribution de gaz naturel</w:t>
      </w:r>
      <w:r w:rsidR="00DD1CA9">
        <w:t xml:space="preserve"> nécessaires pour permettre </w:t>
      </w:r>
      <w:r w:rsidR="00E97E09">
        <w:t>l’injection du biogaz produit).</w:t>
      </w:r>
    </w:p>
    <w:p w14:paraId="1FC10092" w14:textId="77777777" w:rsidR="0073021D" w:rsidRDefault="0073021D" w:rsidP="00EB56A2">
      <w:pPr>
        <w:pStyle w:val="Textedesaisie"/>
        <w:ind w:firstLine="708"/>
      </w:pPr>
    </w:p>
    <w:p w14:paraId="4A3FA932" w14:textId="00D333C2" w:rsidR="0073021D" w:rsidRDefault="0073021D" w:rsidP="0073021D">
      <w:pPr>
        <w:pStyle w:val="Textedesaisie"/>
        <w:ind w:firstLine="708"/>
        <w:jc w:val="center"/>
      </w:pPr>
      <w:r>
        <w:rPr>
          <w:noProof/>
        </w:rPr>
        <w:drawing>
          <wp:inline distT="0" distB="0" distL="0" distR="0" wp14:anchorId="7DF61596" wp14:editId="64A72535">
            <wp:extent cx="3319894" cy="2095572"/>
            <wp:effectExtent l="0" t="0" r="0" b="0"/>
            <wp:docPr id="7" name="Image 2">
              <a:extLst xmlns:a="http://schemas.openxmlformats.org/drawingml/2006/main">
                <a:ext uri="{FF2B5EF4-FFF2-40B4-BE49-F238E27FC236}">
                  <a16:creationId xmlns:a16="http://schemas.microsoft.com/office/drawing/2014/main" id="{A02392AE-3AD0-431E-B348-1EF783C565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A02392AE-3AD0-431E-B348-1EF783C565E0}"/>
                        </a:ext>
                      </a:extLst>
                    </pic:cNvPr>
                    <pic:cNvPicPr>
                      <a:picLocks noChangeAspect="1"/>
                    </pic:cNvPicPr>
                  </pic:nvPicPr>
                  <pic:blipFill>
                    <a:blip r:embed="rId12"/>
                    <a:stretch>
                      <a:fillRect/>
                    </a:stretch>
                  </pic:blipFill>
                  <pic:spPr>
                    <a:xfrm>
                      <a:off x="0" y="0"/>
                      <a:ext cx="3319894" cy="2095572"/>
                    </a:xfrm>
                    <a:prstGeom prst="rect">
                      <a:avLst/>
                    </a:prstGeom>
                  </pic:spPr>
                </pic:pic>
              </a:graphicData>
            </a:graphic>
          </wp:inline>
        </w:drawing>
      </w:r>
    </w:p>
    <w:p w14:paraId="41755652" w14:textId="52F59AAC" w:rsidR="008937BF" w:rsidRDefault="00D96C57" w:rsidP="0073021D">
      <w:pPr>
        <w:pStyle w:val="Textedesaisie"/>
        <w:ind w:firstLine="708"/>
        <w:jc w:val="center"/>
        <w:rPr>
          <w:i/>
        </w:rPr>
      </w:pPr>
      <w:r>
        <w:rPr>
          <w:i/>
        </w:rPr>
        <w:t xml:space="preserve">Pertinence technico-économique des différentes solutions </w:t>
      </w:r>
      <w:r w:rsidR="0080085E">
        <w:rPr>
          <w:i/>
        </w:rPr>
        <w:t>de flexibilité réseau</w:t>
      </w:r>
    </w:p>
    <w:p w14:paraId="333B9A1E" w14:textId="01DD8C32" w:rsidR="00990E88" w:rsidRDefault="00990E88" w:rsidP="0073021D">
      <w:pPr>
        <w:pStyle w:val="Textedesaisie"/>
        <w:ind w:firstLine="708"/>
        <w:jc w:val="center"/>
        <w:rPr>
          <w:i/>
        </w:rPr>
      </w:pPr>
    </w:p>
    <w:p w14:paraId="2B57FF41" w14:textId="77777777" w:rsidR="00117508" w:rsidRDefault="00117508" w:rsidP="0073021D">
      <w:pPr>
        <w:pStyle w:val="Textedesaisie"/>
        <w:ind w:firstLine="708"/>
        <w:jc w:val="center"/>
        <w:rPr>
          <w:i/>
        </w:rPr>
      </w:pPr>
    </w:p>
    <w:p w14:paraId="2229BBAC" w14:textId="4E35792D" w:rsidR="00990E88" w:rsidRDefault="00911D6C" w:rsidP="0048163E">
      <w:pPr>
        <w:pStyle w:val="Titre2"/>
        <w:numPr>
          <w:ilvl w:val="1"/>
          <w:numId w:val="5"/>
        </w:numPr>
        <w:ind w:left="530"/>
      </w:pPr>
      <w:r>
        <w:t>Modèle de service envisagé</w:t>
      </w:r>
    </w:p>
    <w:p w14:paraId="74769341" w14:textId="52DDE484" w:rsidR="0048163E" w:rsidRDefault="00286A31" w:rsidP="005D6FAD">
      <w:pPr>
        <w:jc w:val="center"/>
      </w:pPr>
      <w:r>
        <w:rPr>
          <w:noProof/>
        </w:rPr>
        <w:drawing>
          <wp:inline distT="0" distB="0" distL="0" distR="0" wp14:anchorId="25947C9D" wp14:editId="4C7D52A6">
            <wp:extent cx="5010150" cy="35909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0150" cy="3590925"/>
                    </a:xfrm>
                    <a:prstGeom prst="rect">
                      <a:avLst/>
                    </a:prstGeom>
                  </pic:spPr>
                </pic:pic>
              </a:graphicData>
            </a:graphic>
          </wp:inline>
        </w:drawing>
      </w:r>
    </w:p>
    <w:p w14:paraId="397D2DA8" w14:textId="0C9602A3" w:rsidR="00AE6FB5" w:rsidRDefault="00CC23E2" w:rsidP="00117508">
      <w:pPr>
        <w:jc w:val="center"/>
        <w:rPr>
          <w:i/>
        </w:rPr>
      </w:pPr>
      <w:r w:rsidRPr="00AE6FB5">
        <w:rPr>
          <w:i/>
        </w:rPr>
        <w:t xml:space="preserve">Schéma </w:t>
      </w:r>
      <w:r w:rsidR="00BA30DC" w:rsidRPr="00AE6FB5">
        <w:rPr>
          <w:i/>
        </w:rPr>
        <w:t>du modèle de service envisagé par GRDF</w:t>
      </w:r>
    </w:p>
    <w:p w14:paraId="71EFF12B" w14:textId="77777777" w:rsidR="00117508" w:rsidRDefault="00117508" w:rsidP="00117508">
      <w:pPr>
        <w:jc w:val="center"/>
        <w:rPr>
          <w:i/>
        </w:rPr>
      </w:pPr>
    </w:p>
    <w:p w14:paraId="3AFC9B5C" w14:textId="3AFBB9E9" w:rsidR="00AE6FB5" w:rsidRDefault="0035374B" w:rsidP="00AF551E">
      <w:pPr>
        <w:jc w:val="both"/>
        <w:rPr>
          <w:i/>
        </w:rPr>
      </w:pPr>
      <w:r w:rsidRPr="00AE6FB5">
        <w:rPr>
          <w:i/>
        </w:rPr>
        <w:t>Un</w:t>
      </w:r>
      <w:r w:rsidR="00FF230D" w:rsidRPr="00AE6FB5">
        <w:rPr>
          <w:i/>
        </w:rPr>
        <w:t xml:space="preserve"> fournisseur de service stocke du gaz sur son site</w:t>
      </w:r>
      <w:r w:rsidR="00AF551E">
        <w:rPr>
          <w:i/>
        </w:rPr>
        <w:t xml:space="preserve"> </w:t>
      </w:r>
      <w:r w:rsidR="00C37D39">
        <w:rPr>
          <w:i/>
        </w:rPr>
        <w:t xml:space="preserve">sous forme comprimée </w:t>
      </w:r>
      <w:r w:rsidR="00AF551E">
        <w:rPr>
          <w:i/>
        </w:rPr>
        <w:t>lorsque le réseau est congestionné</w:t>
      </w:r>
      <w:r w:rsidR="00FF230D" w:rsidRPr="00AE6FB5">
        <w:rPr>
          <w:i/>
        </w:rPr>
        <w:t>, il a ensuite deux possibilités</w:t>
      </w:r>
      <w:r w:rsidRPr="00AE6FB5">
        <w:rPr>
          <w:i/>
        </w:rPr>
        <w:t> :</w:t>
      </w:r>
    </w:p>
    <w:p w14:paraId="2A8E4F7A" w14:textId="70214F86" w:rsidR="00BA30DC" w:rsidRDefault="00AE6FB5" w:rsidP="00AF551E">
      <w:pPr>
        <w:pStyle w:val="Paragraphedeliste"/>
        <w:numPr>
          <w:ilvl w:val="0"/>
          <w:numId w:val="17"/>
        </w:numPr>
        <w:jc w:val="both"/>
        <w:rPr>
          <w:i/>
        </w:rPr>
      </w:pPr>
      <w:r>
        <w:rPr>
          <w:i/>
        </w:rPr>
        <w:t xml:space="preserve">1 : il réinjecte le gaz </w:t>
      </w:r>
      <w:r w:rsidR="00137998">
        <w:rPr>
          <w:i/>
        </w:rPr>
        <w:t>dans le réseau</w:t>
      </w:r>
      <w:r>
        <w:rPr>
          <w:i/>
        </w:rPr>
        <w:t xml:space="preserve"> de distribution</w:t>
      </w:r>
    </w:p>
    <w:p w14:paraId="036490AD" w14:textId="5555B7F6" w:rsidR="00AF551E" w:rsidRPr="00AE6FB5" w:rsidRDefault="00AF551E" w:rsidP="00AF551E">
      <w:pPr>
        <w:pStyle w:val="Paragraphedeliste"/>
        <w:numPr>
          <w:ilvl w:val="0"/>
          <w:numId w:val="17"/>
        </w:numPr>
        <w:jc w:val="both"/>
        <w:rPr>
          <w:i/>
        </w:rPr>
      </w:pPr>
      <w:r>
        <w:rPr>
          <w:i/>
        </w:rPr>
        <w:t>2 : il consomme</w:t>
      </w:r>
      <w:r w:rsidR="00F06EFB">
        <w:rPr>
          <w:i/>
        </w:rPr>
        <w:t xml:space="preserve"> ou délivre</w:t>
      </w:r>
      <w:r>
        <w:rPr>
          <w:i/>
        </w:rPr>
        <w:t xml:space="preserve"> le gaz stocké</w:t>
      </w:r>
    </w:p>
    <w:p w14:paraId="7F8E96C9" w14:textId="77777777" w:rsidR="00BA30DC" w:rsidRPr="0048163E" w:rsidRDefault="00BA30DC" w:rsidP="00AF551E">
      <w:pPr>
        <w:jc w:val="both"/>
      </w:pPr>
    </w:p>
    <w:p w14:paraId="074AB9EF" w14:textId="01E1A258" w:rsidR="0073021D" w:rsidRDefault="00E6102E" w:rsidP="005C0B68">
      <w:pPr>
        <w:ind w:firstLine="530"/>
        <w:jc w:val="both"/>
      </w:pPr>
      <w:r>
        <w:lastRenderedPageBreak/>
        <w:t xml:space="preserve">Dans le cadre du programme FLORES, GRDF </w:t>
      </w:r>
      <w:r w:rsidR="00350129">
        <w:t>étudie la possibilité de</w:t>
      </w:r>
      <w:r>
        <w:t xml:space="preserve"> </w:t>
      </w:r>
      <w:r w:rsidR="00594B18">
        <w:t>créer</w:t>
      </w:r>
      <w:r>
        <w:t xml:space="preserve"> un nouveau service</w:t>
      </w:r>
      <w:r w:rsidR="00D031C9">
        <w:t xml:space="preserve"> </w:t>
      </w:r>
      <w:r w:rsidR="00D179A8">
        <w:t xml:space="preserve">qui permettra de décongestionner le réseau de distribution de gaz. </w:t>
      </w:r>
      <w:r w:rsidR="00E43E61">
        <w:t xml:space="preserve">Ce service consiste à rémunérer un tiers qui s’engage à </w:t>
      </w:r>
      <w:r w:rsidR="00A67386">
        <w:t xml:space="preserve">rendre un service à GRDF qui </w:t>
      </w:r>
      <w:r w:rsidR="00F361AF">
        <w:t>permettra de décongestionner le</w:t>
      </w:r>
      <w:r w:rsidR="00A67386">
        <w:t xml:space="preserve"> réseau considéré.</w:t>
      </w:r>
      <w:r w:rsidR="001C407C">
        <w:t xml:space="preserve"> GRDF dans ce modèle </w:t>
      </w:r>
      <w:r w:rsidR="00D13010">
        <w:t>rémunère</w:t>
      </w:r>
      <w:r w:rsidR="001C407C">
        <w:t xml:space="preserve"> un </w:t>
      </w:r>
      <w:r w:rsidR="00D13010">
        <w:t>Fournisseur de Service</w:t>
      </w:r>
      <w:r w:rsidR="001C407C">
        <w:t xml:space="preserve"> qui réalise une prestation</w:t>
      </w:r>
      <w:r w:rsidR="00D13010">
        <w:t xml:space="preserve"> de stockage sous forme comprimé en période de congestion</w:t>
      </w:r>
      <w:r w:rsidR="001C407C">
        <w:t xml:space="preserve">. Il n’existe à ce jour pas de schéma réglementaire pour ce type de </w:t>
      </w:r>
      <w:r w:rsidR="00D13010">
        <w:t>prestation</w:t>
      </w:r>
      <w:r w:rsidR="00137998">
        <w:t>. L</w:t>
      </w:r>
      <w:r w:rsidR="001C407C">
        <w:t xml:space="preserve">e programme FLORES vise à tester différentes </w:t>
      </w:r>
      <w:r w:rsidR="00137998">
        <w:t>technologies</w:t>
      </w:r>
      <w:r w:rsidR="001C407C">
        <w:t xml:space="preserve"> pour </w:t>
      </w:r>
      <w:r w:rsidR="00137998">
        <w:t>évaluer</w:t>
      </w:r>
      <w:r w:rsidR="001C407C">
        <w:t xml:space="preserve"> l</w:t>
      </w:r>
      <w:r w:rsidR="00137998">
        <w:t xml:space="preserve">a possibilité de </w:t>
      </w:r>
      <w:r w:rsidR="001C407C">
        <w:t>déplo</w:t>
      </w:r>
      <w:r w:rsidR="00137998">
        <w:t xml:space="preserve">yer </w:t>
      </w:r>
      <w:r w:rsidR="001C407C">
        <w:t>de</w:t>
      </w:r>
      <w:r w:rsidR="00137998">
        <w:t>s</w:t>
      </w:r>
      <w:r w:rsidR="001C407C">
        <w:t xml:space="preserve"> </w:t>
      </w:r>
      <w:r w:rsidR="00A342F3">
        <w:t>solutions</w:t>
      </w:r>
      <w:r w:rsidR="001C407C">
        <w:t xml:space="preserve"> à plus grande échelle.</w:t>
      </w:r>
    </w:p>
    <w:p w14:paraId="714BDEC8" w14:textId="77777777" w:rsidR="00137998" w:rsidRDefault="00137998" w:rsidP="005C0B68">
      <w:pPr>
        <w:ind w:firstLine="530"/>
        <w:jc w:val="both"/>
      </w:pPr>
    </w:p>
    <w:p w14:paraId="11CC8F43" w14:textId="77777777" w:rsidR="0006015A" w:rsidRDefault="0006015A" w:rsidP="005C0B68">
      <w:pPr>
        <w:ind w:firstLine="530"/>
        <w:jc w:val="both"/>
      </w:pPr>
    </w:p>
    <w:p w14:paraId="70547469" w14:textId="3C52E3B0" w:rsidR="00990E88" w:rsidRPr="00990E88" w:rsidRDefault="0073021D" w:rsidP="0048163E">
      <w:pPr>
        <w:pStyle w:val="Titre2"/>
        <w:numPr>
          <w:ilvl w:val="1"/>
          <w:numId w:val="5"/>
        </w:numPr>
        <w:ind w:left="530"/>
      </w:pPr>
      <w:r w:rsidRPr="00011FEA">
        <w:t>FLORES 2</w:t>
      </w:r>
    </w:p>
    <w:p w14:paraId="27A1B040" w14:textId="56A19607" w:rsidR="002A6F8B" w:rsidRDefault="001921A7" w:rsidP="00D74999">
      <w:pPr>
        <w:ind w:firstLine="567"/>
        <w:jc w:val="both"/>
      </w:pPr>
      <w:r>
        <w:t xml:space="preserve">Le </w:t>
      </w:r>
      <w:r w:rsidR="00D74999">
        <w:t xml:space="preserve">projet </w:t>
      </w:r>
      <w:r>
        <w:t>FLORES 2</w:t>
      </w:r>
      <w:r w:rsidR="00D74999">
        <w:t xml:space="preserve"> fait partie du programme FLORES. </w:t>
      </w:r>
      <w:r w:rsidR="00671A10">
        <w:t xml:space="preserve">Il </w:t>
      </w:r>
      <w:r w:rsidR="0073021D">
        <w:t xml:space="preserve">consiste à développer </w:t>
      </w:r>
      <w:r w:rsidR="00042527">
        <w:t>un outil de stockage temporaire de biométhane comprimé</w:t>
      </w:r>
      <w:r w:rsidR="002C558E">
        <w:t xml:space="preserve"> dans le but de décongestionner la maille du réseau de gaz concerné</w:t>
      </w:r>
      <w:r w:rsidR="00837507">
        <w:t xml:space="preserve"> et ainsi favoriser l’injection</w:t>
      </w:r>
      <w:r w:rsidR="00D74999">
        <w:t xml:space="preserve"> de biométhane </w:t>
      </w:r>
      <w:r w:rsidR="00837507">
        <w:t>des sites</w:t>
      </w:r>
      <w:r w:rsidR="00D74999">
        <w:t xml:space="preserve"> </w:t>
      </w:r>
      <w:r w:rsidR="00837507">
        <w:t>qui y sont raccordés.</w:t>
      </w:r>
      <w:r w:rsidR="00D74999">
        <w:t xml:space="preserve"> </w:t>
      </w:r>
      <w:r w:rsidR="002A6F8B">
        <w:t xml:space="preserve">GRDF a identifié 3 </w:t>
      </w:r>
      <w:r w:rsidR="002621B4">
        <w:t xml:space="preserve">profils </w:t>
      </w:r>
      <w:r w:rsidR="00D74999">
        <w:t>de « site d’accueil »</w:t>
      </w:r>
      <w:r w:rsidR="002621B4">
        <w:t xml:space="preserve"> pour </w:t>
      </w:r>
      <w:r w:rsidR="00F7076E">
        <w:t>ce projet.</w:t>
      </w:r>
    </w:p>
    <w:p w14:paraId="2AE5DC4F" w14:textId="77777777" w:rsidR="0073021D" w:rsidRDefault="00120BB2" w:rsidP="00042527">
      <w:pPr>
        <w:jc w:val="both"/>
      </w:pPr>
      <w:r>
        <w:pict w14:anchorId="5EB4ED06">
          <v:shapetype id="_x0000_t202" coordsize="21600,21600" o:spt="202" path="m,l,21600r21600,l21600,xe">
            <v:stroke joinstyle="miter"/>
            <v:path gradientshapeok="t" o:connecttype="rect"/>
          </v:shapetype>
          <v:shape id="ZoneTexte 25" o:spid="_x0000_s1026" type="#_x0000_t202" style="position:absolute;left:0;text-align:left;margin-left:0;margin-top:12.95pt;width:281.25pt;height:40.2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" filled="f" stroked="f">
            <v:textbox>
              <w:txbxContent>
                <w:p w14:paraId="786C76AB" w14:textId="77777777" w:rsidR="00A901DE" w:rsidRPr="009874FE" w:rsidRDefault="00A901DE" w:rsidP="009874FE">
                  <w:pPr>
                    <w:rPr>
                      <w:sz w:val="18"/>
                      <w:szCs w:val="24"/>
                    </w:rPr>
                  </w:pPr>
                  <w:r w:rsidRPr="009874FE">
                    <w:rPr>
                      <w:rFonts w:hAnsi="Avenir LT Std 55 Roman"/>
                      <w:b/>
                      <w:bCs/>
                      <w:color w:val="92D050"/>
                      <w:kern w:val="24"/>
                      <w:sz w:val="36"/>
                      <w:szCs w:val="48"/>
                    </w:rPr>
                    <w:t>Chez le Producteur</w:t>
                  </w:r>
                  <w:r w:rsidRPr="009874FE">
                    <w:rPr>
                      <w:rFonts w:hAnsi="Avenir LT Std 55 Roman"/>
                      <w:color w:val="92D050"/>
                      <w:kern w:val="24"/>
                      <w:sz w:val="24"/>
                      <w:szCs w:val="36"/>
                    </w:rPr>
                    <w:t xml:space="preserve"> : </w:t>
                  </w:r>
                </w:p>
                <w:p w14:paraId="34300D1B" w14:textId="39476D91" w:rsidR="00BC0497" w:rsidRPr="009874FE" w:rsidRDefault="00A901DE" w:rsidP="009874FE">
                  <w:pPr>
                    <w:rPr>
                      <w:sz w:val="18"/>
                    </w:rPr>
                  </w:pPr>
                  <w:r w:rsidRPr="009874FE">
                    <w:rPr>
                      <w:rFonts w:hAnsi="Avenir LT Std 55 Roman"/>
                      <w:color w:val="92D050"/>
                      <w:kern w:val="24"/>
                      <w:szCs w:val="28"/>
                    </w:rPr>
                    <w:t>Solution en amont du poste d’injection</w:t>
                  </w:r>
                </w:p>
              </w:txbxContent>
            </v:textbox>
          </v:shape>
        </w:pict>
      </w:r>
    </w:p>
    <w:p w14:paraId="3F987831" w14:textId="77777777" w:rsidR="0073021D" w:rsidRDefault="0073021D" w:rsidP="00042527">
      <w:pPr>
        <w:jc w:val="both"/>
      </w:pPr>
    </w:p>
    <w:p w14:paraId="5747B7A8" w14:textId="77777777" w:rsidR="0073021D" w:rsidRDefault="0073021D" w:rsidP="0073021D"/>
    <w:p w14:paraId="755D8949" w14:textId="32739CC7" w:rsidR="009874FE" w:rsidRDefault="009874FE" w:rsidP="0073021D"/>
    <w:p w14:paraId="18523B36" w14:textId="77777777" w:rsidR="00BC0497" w:rsidRDefault="00BC0497" w:rsidP="0073021D"/>
    <w:p w14:paraId="2068ACE2" w14:textId="32A25FF8" w:rsidR="009874FE" w:rsidRDefault="00780B44" w:rsidP="0073021D">
      <w:r>
        <w:rPr>
          <w:noProof/>
        </w:rPr>
        <w:drawing>
          <wp:inline distT="0" distB="0" distL="0" distR="0" wp14:anchorId="1A487627" wp14:editId="744FB13C">
            <wp:extent cx="5922010" cy="19335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22010" cy="1933575"/>
                    </a:xfrm>
                    <a:prstGeom prst="rect">
                      <a:avLst/>
                    </a:prstGeom>
                  </pic:spPr>
                </pic:pic>
              </a:graphicData>
            </a:graphic>
          </wp:inline>
        </w:drawing>
      </w:r>
    </w:p>
    <w:p w14:paraId="5144B2B1" w14:textId="53880711" w:rsidR="008B656C" w:rsidRDefault="008B656C" w:rsidP="0073021D"/>
    <w:p w14:paraId="6650A8A3" w14:textId="0B8F6C11" w:rsidR="000E263D" w:rsidRDefault="00363D55" w:rsidP="005C0B68">
      <w:pPr>
        <w:ind w:firstLine="360"/>
        <w:jc w:val="both"/>
      </w:pPr>
      <w:r>
        <w:t xml:space="preserve">Le système de stockage temporaire peut se trouver sur un site de méthanisation. Dans ce cas le surplus de production est stocké lorsqu’il n’est pas possible d’injecté le biométhane </w:t>
      </w:r>
      <w:r w:rsidR="00D74999">
        <w:t>dans</w:t>
      </w:r>
      <w:r>
        <w:t xml:space="preserve"> </w:t>
      </w:r>
      <w:r w:rsidR="00C56D6E">
        <w:t>le réseau</w:t>
      </w:r>
      <w:r>
        <w:t>. Lorsque</w:t>
      </w:r>
      <w:r w:rsidR="00EC1454">
        <w:t xml:space="preserve"> </w:t>
      </w:r>
      <w:r w:rsidR="009868BE">
        <w:t>la co</w:t>
      </w:r>
      <w:r w:rsidR="000E263D">
        <w:t>nsommation sur la maille le permet, le biométhane stocké est injecté.</w:t>
      </w:r>
      <w:r w:rsidR="001F36EE">
        <w:t xml:space="preserve"> Le système </w:t>
      </w:r>
      <w:r w:rsidR="00D74999">
        <w:t xml:space="preserve">est </w:t>
      </w:r>
      <w:r w:rsidR="001F36EE">
        <w:t xml:space="preserve">piloté </w:t>
      </w:r>
      <w:r w:rsidR="00A56A32">
        <w:t xml:space="preserve">par la pression </w:t>
      </w:r>
      <w:r w:rsidR="00D74999">
        <w:t>du</w:t>
      </w:r>
      <w:r w:rsidR="00A56A32">
        <w:t xml:space="preserve"> réseau</w:t>
      </w:r>
      <w:r w:rsidR="00D74999">
        <w:t> :</w:t>
      </w:r>
      <w:r w:rsidR="00A56A32">
        <w:t xml:space="preserve"> une pression trop élevée indique une faible consommation et une forte production donc une congestion, </w:t>
      </w:r>
      <w:r w:rsidR="00CA01E0">
        <w:t>le biométhane produit par le méthaniseur est alors envoyé vers le stockage temporaire</w:t>
      </w:r>
      <w:r w:rsidR="00137998">
        <w:t>. I</w:t>
      </w:r>
      <w:r w:rsidR="00CA01E0">
        <w:t xml:space="preserve">l sera injecté </w:t>
      </w:r>
      <w:r w:rsidR="00137998">
        <w:t>dans</w:t>
      </w:r>
      <w:r w:rsidR="00CA01E0">
        <w:t xml:space="preserve"> le réseau lorsque la pression diminuera.</w:t>
      </w:r>
    </w:p>
    <w:p w14:paraId="5CD80EFE" w14:textId="67C40FB2" w:rsidR="00283978" w:rsidRDefault="00283978" w:rsidP="00CA01E0">
      <w:pPr>
        <w:jc w:val="both"/>
      </w:pPr>
    </w:p>
    <w:p w14:paraId="42A715E7" w14:textId="77777777" w:rsidR="00283978" w:rsidRPr="00A901DE" w:rsidRDefault="00283978" w:rsidP="00283978">
      <w:pPr>
        <w:ind w:firstLine="360"/>
        <w:jc w:val="both"/>
        <w:rPr>
          <w:b/>
        </w:rPr>
      </w:pPr>
      <w:r w:rsidRPr="00A901DE">
        <w:rPr>
          <w:b/>
        </w:rPr>
        <w:t>Exemple de cas d’application :</w:t>
      </w:r>
    </w:p>
    <w:p w14:paraId="1F000E58" w14:textId="77777777" w:rsidR="00283978" w:rsidRDefault="00283978" w:rsidP="00283978">
      <w:pPr>
        <w:ind w:firstLine="360"/>
        <w:jc w:val="both"/>
      </w:pPr>
    </w:p>
    <w:p w14:paraId="60330E20" w14:textId="77777777" w:rsidR="00283978" w:rsidRDefault="00283978" w:rsidP="00283978">
      <w:pPr>
        <w:jc w:val="both"/>
      </w:pPr>
      <w:r>
        <w:t>Cas d’un méthaniseur de 150 Nm</w:t>
      </w:r>
      <w:r>
        <w:rPr>
          <w:vertAlign w:val="superscript"/>
        </w:rPr>
        <w:t>3</w:t>
      </w:r>
      <w:r>
        <w:t>/h rencontrant des problèmes d’injection vingt week-ends par an et disposant de consommation suffisante en semaine pour injecter les volumes stockés durant la période creuse.</w:t>
      </w:r>
    </w:p>
    <w:p w14:paraId="21B1B865" w14:textId="77777777" w:rsidR="00283978" w:rsidRDefault="00283978" w:rsidP="00283978">
      <w:pPr>
        <w:pStyle w:val="Paragraphedeliste"/>
        <w:numPr>
          <w:ilvl w:val="0"/>
          <w:numId w:val="8"/>
        </w:numPr>
        <w:jc w:val="both"/>
      </w:pPr>
      <w:r>
        <w:t>Volume de stockage : 150 x 72h (cas d’un long week-end) = 10 800 Nm</w:t>
      </w:r>
      <w:r>
        <w:rPr>
          <w:vertAlign w:val="superscript"/>
        </w:rPr>
        <w:t>3</w:t>
      </w:r>
    </w:p>
    <w:p w14:paraId="6412D463" w14:textId="3FF3C9AD" w:rsidR="00AB330D" w:rsidRDefault="00283978" w:rsidP="0073021D">
      <w:pPr>
        <w:pStyle w:val="Paragraphedeliste"/>
        <w:numPr>
          <w:ilvl w:val="0"/>
          <w:numId w:val="8"/>
        </w:numPr>
        <w:jc w:val="both"/>
      </w:pPr>
      <w:r>
        <w:t>Volume annuel récupéré : 10</w:t>
      </w:r>
      <w:r w:rsidR="00137998">
        <w:t xml:space="preserve"> </w:t>
      </w:r>
      <w:r>
        <w:t>800 x 20 = 216 000 Nm</w:t>
      </w:r>
      <w:r>
        <w:rPr>
          <w:vertAlign w:val="superscript"/>
        </w:rPr>
        <w:t>3</w:t>
      </w:r>
      <w:r>
        <w:t xml:space="preserve"> (</w:t>
      </w:r>
      <w:r w:rsidR="00137998">
        <w:t xml:space="preserve">plus de </w:t>
      </w:r>
      <w:r>
        <w:t>15% de la capacité annuelle)</w:t>
      </w:r>
    </w:p>
    <w:p w14:paraId="3E31F49F" w14:textId="2920A2D0" w:rsidR="009874FE" w:rsidRDefault="00120BB2" w:rsidP="0073021D">
      <w:r>
        <w:rPr>
          <w:noProof/>
        </w:rPr>
        <w:lastRenderedPageBreak/>
        <w:pict w14:anchorId="39EC31E2">
          <v:shape id="_x0000_s1046" type="#_x0000_t202" style="position:absolute;margin-left:8.5pt;margin-top:9.25pt;width:467.9pt;height:36.65pt;z-index:251658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" filled="f" stroked="f">
            <v:textbox style="mso-fit-shape-to-text:t">
              <w:txbxContent>
                <w:p w14:paraId="4F5EB1B2" w14:textId="271B6796" w:rsidR="001B7132" w:rsidRPr="001B7132" w:rsidRDefault="001B7132" w:rsidP="001B7132">
                  <w:pPr>
                    <w:rPr>
                      <w:color w:val="FAB200" w:themeColor="accent5"/>
                      <w:sz w:val="14"/>
                      <w:szCs w:val="24"/>
                    </w:rPr>
                  </w:pPr>
                  <w:r w:rsidRPr="001B7132">
                    <w:rPr>
                      <w:rFonts w:hAnsi="Avenir LT Std 55 Roman"/>
                      <w:b/>
                      <w:bCs/>
                      <w:color w:val="FAB200" w:themeColor="accent5"/>
                      <w:kern w:val="24"/>
                      <w:sz w:val="28"/>
                      <w:szCs w:val="48"/>
                    </w:rPr>
                    <w:t xml:space="preserve">Chez </w:t>
                  </w:r>
                  <w:r w:rsidR="00087CFF">
                    <w:rPr>
                      <w:rFonts w:hAnsi="Avenir LT Std 55 Roman"/>
                      <w:b/>
                      <w:bCs/>
                      <w:color w:val="FAB200" w:themeColor="accent5"/>
                      <w:kern w:val="24"/>
                      <w:sz w:val="28"/>
                      <w:szCs w:val="48"/>
                    </w:rPr>
                    <w:t xml:space="preserve">une station GNV délivrant du GNC depuis le réseau de gaz </w:t>
                  </w:r>
                  <w:r w:rsidRPr="001B7132">
                    <w:rPr>
                      <w:rFonts w:hAnsi="Avenir LT Std 55 Roman"/>
                      <w:color w:val="FAB200" w:themeColor="accent5"/>
                      <w:kern w:val="24"/>
                      <w:sz w:val="20"/>
                      <w:szCs w:val="36"/>
                    </w:rPr>
                    <w:t xml:space="preserve">: </w:t>
                  </w:r>
                </w:p>
                <w:p w14:paraId="7ED3D107" w14:textId="77777777" w:rsidR="001B7132" w:rsidRPr="001B7132" w:rsidRDefault="001B7132" w:rsidP="001B7132">
                  <w:pPr>
                    <w:rPr>
                      <w:color w:val="FAB200" w:themeColor="accent5"/>
                      <w:sz w:val="18"/>
                    </w:rPr>
                  </w:pPr>
                  <w:r w:rsidRPr="001B7132">
                    <w:rPr>
                      <w:rFonts w:hAnsi="Avenir LT Std 55 Roman"/>
                      <w:color w:val="FAB200" w:themeColor="accent5"/>
                      <w:kern w:val="24"/>
                      <w:szCs w:val="28"/>
                    </w:rPr>
                    <w:t>Solution en aval du poste de livraison</w:t>
                  </w:r>
                </w:p>
              </w:txbxContent>
            </v:textbox>
          </v:shape>
        </w:pict>
      </w:r>
    </w:p>
    <w:p w14:paraId="1D824C95" w14:textId="77777777" w:rsidR="009874FE" w:rsidRDefault="009874FE" w:rsidP="0073021D"/>
    <w:p w14:paraId="2AC0BB49" w14:textId="0BA9AA4A" w:rsidR="009874FE" w:rsidRDefault="009874FE" w:rsidP="0073021D"/>
    <w:p w14:paraId="06F6992D" w14:textId="7179527C" w:rsidR="001B7132" w:rsidRDefault="001B7132" w:rsidP="0073021D"/>
    <w:p w14:paraId="3B24CD6D" w14:textId="0AFA9E1C" w:rsidR="001B7132" w:rsidRDefault="00FA2570" w:rsidP="0073021D">
      <w:r>
        <w:rPr>
          <w:noProof/>
        </w:rPr>
        <w:drawing>
          <wp:inline distT="0" distB="0" distL="0" distR="0" wp14:anchorId="4B90607A" wp14:editId="06C53C05">
            <wp:extent cx="5922010" cy="421005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2010" cy="4210050"/>
                    </a:xfrm>
                    <a:prstGeom prst="rect">
                      <a:avLst/>
                    </a:prstGeom>
                  </pic:spPr>
                </pic:pic>
              </a:graphicData>
            </a:graphic>
          </wp:inline>
        </w:drawing>
      </w:r>
    </w:p>
    <w:p w14:paraId="63E67D91" w14:textId="1C6C21DC" w:rsidR="00A13A37" w:rsidRDefault="00A13A37" w:rsidP="0073021D"/>
    <w:p w14:paraId="345CB0FB" w14:textId="38C75333" w:rsidR="001A3C80" w:rsidRDefault="00A13A37" w:rsidP="005C0B68">
      <w:pPr>
        <w:ind w:firstLine="360"/>
        <w:jc w:val="both"/>
      </w:pPr>
      <w:r>
        <w:t>Le stockage temporaire est placé sur le site d’un distributeur de</w:t>
      </w:r>
      <w:r w:rsidR="00AD6EF3">
        <w:t xml:space="preserve"> GNC. </w:t>
      </w:r>
      <w:r w:rsidR="007A69D8">
        <w:t>Le système fonctionne de la même manière que dans le cas précédent</w:t>
      </w:r>
      <w:r w:rsidR="00246AA2">
        <w:t>, en cas de congestion du réseau,</w:t>
      </w:r>
      <w:r w:rsidR="00124505">
        <w:t xml:space="preserve"> le </w:t>
      </w:r>
      <w:r w:rsidR="00264397">
        <w:t>gaz</w:t>
      </w:r>
      <w:r w:rsidR="00124505">
        <w:t xml:space="preserve"> est alors envoyé vers le stockage temporaire</w:t>
      </w:r>
      <w:r w:rsidR="00C63A64">
        <w:t>. Le distributeur de GNC a ensuite deux possibilités</w:t>
      </w:r>
      <w:r w:rsidR="001A3C80">
        <w:t> :</w:t>
      </w:r>
    </w:p>
    <w:p w14:paraId="15117BB1" w14:textId="4890B756" w:rsidR="00124505" w:rsidRDefault="001A3C80" w:rsidP="001A3C80">
      <w:pPr>
        <w:pStyle w:val="Paragraphedeliste"/>
        <w:numPr>
          <w:ilvl w:val="0"/>
          <w:numId w:val="11"/>
        </w:numPr>
        <w:jc w:val="both"/>
      </w:pPr>
      <w:r>
        <w:t>Il</w:t>
      </w:r>
      <w:r w:rsidR="00C63A64">
        <w:t xml:space="preserve"> </w:t>
      </w:r>
      <w:r>
        <w:t>peut délivrer le gaz stocké via la station GNV.</w:t>
      </w:r>
    </w:p>
    <w:p w14:paraId="303446E3" w14:textId="4E20D46B" w:rsidR="001A3C80" w:rsidRDefault="00F86BA5" w:rsidP="001A3C80">
      <w:pPr>
        <w:pStyle w:val="Paragraphedeliste"/>
        <w:numPr>
          <w:ilvl w:val="0"/>
          <w:numId w:val="11"/>
        </w:numPr>
        <w:jc w:val="both"/>
      </w:pPr>
      <w:r>
        <w:t xml:space="preserve">Il peut réinjecter le gaz stocké </w:t>
      </w:r>
      <w:r w:rsidR="00137998">
        <w:t>dans le réseau</w:t>
      </w:r>
      <w:r>
        <w:t xml:space="preserve"> s’il n’est plus congestionné</w:t>
      </w:r>
      <w:r w:rsidR="00F37E6E">
        <w:t xml:space="preserve"> (fonction optionnelle </w:t>
      </w:r>
      <w:proofErr w:type="spellStart"/>
      <w:r w:rsidR="00F37E6E">
        <w:t>à</w:t>
      </w:r>
      <w:proofErr w:type="spellEnd"/>
      <w:r w:rsidR="00F37E6E">
        <w:t xml:space="preserve"> définir au cas par cas).</w:t>
      </w:r>
    </w:p>
    <w:p w14:paraId="07AC70D7" w14:textId="65863EB2" w:rsidR="009575F1" w:rsidRDefault="00F37E6E" w:rsidP="009575F1">
      <w:pPr>
        <w:jc w:val="both"/>
      </w:pPr>
      <w:r>
        <w:t xml:space="preserve">L’intérêt de ce type de site est de bénéficier des équipements existants de la station (compresseur, stockage) afin d’optimiser les coûts du système proposé </w:t>
      </w:r>
      <w:r w:rsidR="00D4511A">
        <w:t>par GRDF.</w:t>
      </w:r>
    </w:p>
    <w:p w14:paraId="75E0BF77" w14:textId="77777777" w:rsidR="0077540D" w:rsidRDefault="0077540D" w:rsidP="00A13A37">
      <w:pPr>
        <w:jc w:val="both"/>
      </w:pPr>
    </w:p>
    <w:p w14:paraId="7DC24220" w14:textId="08EAF89C" w:rsidR="004E484E" w:rsidRDefault="004E484E" w:rsidP="008016A9">
      <w:pPr>
        <w:ind w:firstLine="360"/>
        <w:rPr>
          <w:b/>
        </w:rPr>
      </w:pPr>
      <w:r w:rsidRPr="00A901DE">
        <w:rPr>
          <w:b/>
        </w:rPr>
        <w:t>Exemple de cas d’application :</w:t>
      </w:r>
    </w:p>
    <w:p w14:paraId="3950300B" w14:textId="544FF8C0" w:rsidR="004E484E" w:rsidRDefault="004E484E" w:rsidP="00A13A37">
      <w:pPr>
        <w:rPr>
          <w:b/>
        </w:rPr>
      </w:pPr>
    </w:p>
    <w:p w14:paraId="1B06C707" w14:textId="031C2C24" w:rsidR="004E484E" w:rsidRDefault="004E484E" w:rsidP="00A13A37">
      <w:r>
        <w:t>C</w:t>
      </w:r>
      <w:r w:rsidR="0035632E">
        <w:t>as d’une congestion de l’ordre de 150 Nm</w:t>
      </w:r>
      <w:r w:rsidR="0035632E">
        <w:rPr>
          <w:vertAlign w:val="superscript"/>
        </w:rPr>
        <w:t>3</w:t>
      </w:r>
      <w:r w:rsidR="0035632E">
        <w:t xml:space="preserve">/h </w:t>
      </w:r>
      <w:r w:rsidR="00C15980">
        <w:t>à raison de vingt week-ends par an</w:t>
      </w:r>
      <w:r w:rsidR="00AC67C6">
        <w:t xml:space="preserve"> (comme pour le cas précédent) :</w:t>
      </w:r>
    </w:p>
    <w:p w14:paraId="6AD6258F" w14:textId="7021ECDE" w:rsidR="00AC67C6" w:rsidRPr="004E484E" w:rsidRDefault="00AC67C6" w:rsidP="00AC67C6">
      <w:pPr>
        <w:pStyle w:val="Paragraphedeliste"/>
        <w:numPr>
          <w:ilvl w:val="0"/>
          <w:numId w:val="18"/>
        </w:numPr>
      </w:pPr>
      <w:r>
        <w:t>Volume de stockage nécessaire : 150 x 72h (cas d’un long week-end) = 10 800 Nm</w:t>
      </w:r>
      <w:r>
        <w:rPr>
          <w:vertAlign w:val="superscript"/>
        </w:rPr>
        <w:t>3</w:t>
      </w:r>
    </w:p>
    <w:p w14:paraId="582C2D10" w14:textId="47EDB08F" w:rsidR="00AC67C6" w:rsidRDefault="00B60EA6" w:rsidP="00AC67C6">
      <w:pPr>
        <w:pStyle w:val="Paragraphedeliste"/>
        <w:numPr>
          <w:ilvl w:val="0"/>
          <w:numId w:val="18"/>
        </w:numPr>
      </w:pPr>
      <w:r>
        <w:t>Nombre de véhicules nécessaire</w:t>
      </w:r>
      <w:r w:rsidR="00F37E6E">
        <w:t xml:space="preserve"> pour vider le stockage durant la semaine</w:t>
      </w:r>
      <w:r>
        <w:t xml:space="preserve"> : </w:t>
      </w:r>
      <w:r w:rsidR="00841C49">
        <w:t>70 pleins de véhicules de type camion</w:t>
      </w:r>
      <w:r w:rsidR="00DE51B5">
        <w:t>s benne à ordure ménagère</w:t>
      </w:r>
      <w:r w:rsidR="008016A9">
        <w:t>.</w:t>
      </w:r>
    </w:p>
    <w:p w14:paraId="35FF31D2" w14:textId="161B9542" w:rsidR="00AB330D" w:rsidRDefault="00AB330D" w:rsidP="00AB330D"/>
    <w:p w14:paraId="7E8DE5DC" w14:textId="24B81BCA" w:rsidR="00AB330D" w:rsidRDefault="00AB330D" w:rsidP="00AB330D"/>
    <w:p w14:paraId="460ED964" w14:textId="77777777" w:rsidR="00AB330D" w:rsidRDefault="00AB330D" w:rsidP="00AB330D"/>
    <w:p w14:paraId="0DBFF54C" w14:textId="2AD212E9" w:rsidR="00A13A37" w:rsidRDefault="00120BB2" w:rsidP="00A13A37">
      <w:r>
        <w:lastRenderedPageBreak/>
        <w:pict w14:anchorId="3603FCAC">
          <v:shape id="ZoneTexte 103" o:spid="_x0000_s1047" type="#_x0000_t202" style="position:absolute;margin-left:0;margin-top:4.55pt;width:411.4pt;height:36.65pt;z-index:2516582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" filled="f" stroked="f">
            <v:textbox style="mso-fit-shape-to-text:t">
              <w:txbxContent>
                <w:p w14:paraId="520133BE" w14:textId="77777777" w:rsidR="00A13A37" w:rsidRPr="001B7132" w:rsidRDefault="00A13A37" w:rsidP="00A13A37">
                  <w:pPr>
                    <w:rPr>
                      <w:color w:val="FAB200" w:themeColor="accent5"/>
                      <w:sz w:val="14"/>
                      <w:szCs w:val="24"/>
                    </w:rPr>
                  </w:pPr>
                  <w:r w:rsidRPr="001B7132">
                    <w:rPr>
                      <w:rFonts w:hAnsi="Avenir LT Std 55 Roman"/>
                      <w:b/>
                      <w:bCs/>
                      <w:color w:val="FAB200" w:themeColor="accent5"/>
                      <w:kern w:val="24"/>
                      <w:sz w:val="28"/>
                      <w:szCs w:val="48"/>
                    </w:rPr>
                    <w:t xml:space="preserve">Chez un industriel </w:t>
                  </w:r>
                  <w:r>
                    <w:rPr>
                      <w:rFonts w:hAnsi="Avenir LT Std 55 Roman"/>
                      <w:b/>
                      <w:bCs/>
                      <w:color w:val="FAB200" w:themeColor="accent5"/>
                      <w:kern w:val="24"/>
                      <w:sz w:val="28"/>
                      <w:szCs w:val="48"/>
                    </w:rPr>
                    <w:t>consommateur de gaz</w:t>
                  </w:r>
                  <w:r w:rsidRPr="001B7132">
                    <w:rPr>
                      <w:rFonts w:hAnsi="Avenir LT Std 55 Roman"/>
                      <w:b/>
                      <w:bCs/>
                      <w:color w:val="FAB200" w:themeColor="accent5"/>
                      <w:kern w:val="24"/>
                      <w:sz w:val="28"/>
                      <w:szCs w:val="48"/>
                    </w:rPr>
                    <w:t xml:space="preserve"> </w:t>
                  </w:r>
                  <w:r w:rsidRPr="001B7132">
                    <w:rPr>
                      <w:rFonts w:hAnsi="Avenir LT Std 55 Roman"/>
                      <w:color w:val="FAB200" w:themeColor="accent5"/>
                      <w:kern w:val="24"/>
                      <w:sz w:val="20"/>
                      <w:szCs w:val="36"/>
                    </w:rPr>
                    <w:t xml:space="preserve">: </w:t>
                  </w:r>
                </w:p>
                <w:p w14:paraId="132AD106" w14:textId="77777777" w:rsidR="00A13A37" w:rsidRPr="001B7132" w:rsidRDefault="00A13A37" w:rsidP="00A13A37">
                  <w:pPr>
                    <w:rPr>
                      <w:color w:val="FAB200" w:themeColor="accent5"/>
                      <w:sz w:val="18"/>
                    </w:rPr>
                  </w:pPr>
                  <w:r w:rsidRPr="001B7132">
                    <w:rPr>
                      <w:rFonts w:hAnsi="Avenir LT Std 55 Roman"/>
                      <w:color w:val="FAB200" w:themeColor="accent5"/>
                      <w:kern w:val="24"/>
                      <w:szCs w:val="28"/>
                    </w:rPr>
                    <w:t>Solution en aval du poste de livraison</w:t>
                  </w:r>
                </w:p>
              </w:txbxContent>
            </v:textbox>
          </v:shape>
        </w:pict>
      </w:r>
    </w:p>
    <w:p w14:paraId="18322D11" w14:textId="77777777" w:rsidR="00A13A37" w:rsidRDefault="00A13A37" w:rsidP="00A13A37"/>
    <w:p w14:paraId="57F7B174" w14:textId="77777777" w:rsidR="00A13A37" w:rsidRDefault="00A13A37" w:rsidP="00A13A37"/>
    <w:p w14:paraId="545F8588" w14:textId="2589BC1F" w:rsidR="00A13A37" w:rsidRDefault="00C505D9" w:rsidP="00A13A37">
      <w:r>
        <w:rPr>
          <w:noProof/>
        </w:rPr>
        <w:drawing>
          <wp:inline distT="0" distB="0" distL="0" distR="0" wp14:anchorId="3002C1BC" wp14:editId="13BD40EF">
            <wp:extent cx="5922010" cy="406209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22010" cy="4062095"/>
                    </a:xfrm>
                    <a:prstGeom prst="rect">
                      <a:avLst/>
                    </a:prstGeom>
                  </pic:spPr>
                </pic:pic>
              </a:graphicData>
            </a:graphic>
          </wp:inline>
        </w:drawing>
      </w:r>
    </w:p>
    <w:p w14:paraId="0E996907" w14:textId="7E288194" w:rsidR="00F86BA5" w:rsidRDefault="00A13A37" w:rsidP="005C0B68">
      <w:pPr>
        <w:ind w:firstLine="360"/>
        <w:jc w:val="both"/>
      </w:pPr>
      <w:r>
        <w:t>Le système de stockage temporaire est placé sur le site d’un industriel consommateur de gaz</w:t>
      </w:r>
      <w:r w:rsidR="00246AA2">
        <w:t>. L</w:t>
      </w:r>
      <w:r w:rsidR="00835094">
        <w:t>a congestion est gérée de la même manière que dans les cas précédents</w:t>
      </w:r>
      <w:r w:rsidR="00F37E6E">
        <w:t xml:space="preserve">. </w:t>
      </w:r>
      <w:r w:rsidR="00661F3D">
        <w:t>Le propriétaire du stockage</w:t>
      </w:r>
      <w:r w:rsidR="00F86BA5">
        <w:t xml:space="preserve"> a ensuite deux possibilités :</w:t>
      </w:r>
    </w:p>
    <w:p w14:paraId="2E5EDEE0" w14:textId="359674C0" w:rsidR="00F86BA5" w:rsidRDefault="00F86BA5" w:rsidP="00F86BA5">
      <w:pPr>
        <w:pStyle w:val="Paragraphedeliste"/>
        <w:numPr>
          <w:ilvl w:val="0"/>
          <w:numId w:val="11"/>
        </w:numPr>
        <w:jc w:val="both"/>
      </w:pPr>
      <w:r>
        <w:t xml:space="preserve">Il peut </w:t>
      </w:r>
      <w:r w:rsidR="00661F3D">
        <w:t>utiliser le gaz stocké pour s</w:t>
      </w:r>
      <w:r w:rsidR="00F37E6E">
        <w:t>a propre consommation</w:t>
      </w:r>
      <w:r>
        <w:t>.</w:t>
      </w:r>
    </w:p>
    <w:p w14:paraId="566DD5EF" w14:textId="796EF7B8" w:rsidR="00A901DE" w:rsidRDefault="00F86BA5" w:rsidP="00661F3D">
      <w:pPr>
        <w:pStyle w:val="Paragraphedeliste"/>
        <w:numPr>
          <w:ilvl w:val="0"/>
          <w:numId w:val="11"/>
        </w:numPr>
        <w:jc w:val="both"/>
      </w:pPr>
      <w:r>
        <w:t xml:space="preserve">Il peut réinjecter le gaz stocké </w:t>
      </w:r>
      <w:r w:rsidR="00137998">
        <w:t>dans le réseau</w:t>
      </w:r>
      <w:r>
        <w:t xml:space="preserve"> s’il n’est plus congestionné</w:t>
      </w:r>
      <w:r w:rsidR="00F37E6E">
        <w:t xml:space="preserve"> </w:t>
      </w:r>
      <w:r w:rsidR="00F37E6E">
        <w:t>(fonction optionnelle à définir au cas par cas).</w:t>
      </w:r>
    </w:p>
    <w:p w14:paraId="2350A597" w14:textId="033D47A2" w:rsidR="008016A9" w:rsidRDefault="008016A9" w:rsidP="008016A9">
      <w:pPr>
        <w:jc w:val="both"/>
      </w:pPr>
    </w:p>
    <w:p w14:paraId="2437441A" w14:textId="77777777" w:rsidR="008016A9" w:rsidRDefault="008016A9" w:rsidP="008016A9">
      <w:pPr>
        <w:ind w:firstLine="360"/>
        <w:rPr>
          <w:b/>
        </w:rPr>
      </w:pPr>
      <w:r w:rsidRPr="00A901DE">
        <w:rPr>
          <w:b/>
        </w:rPr>
        <w:t>Exemple de cas d’application :</w:t>
      </w:r>
    </w:p>
    <w:p w14:paraId="773C6798" w14:textId="77777777" w:rsidR="008016A9" w:rsidRDefault="008016A9" w:rsidP="008016A9">
      <w:pPr>
        <w:rPr>
          <w:b/>
        </w:rPr>
      </w:pPr>
    </w:p>
    <w:p w14:paraId="635F1D5D" w14:textId="77777777" w:rsidR="008016A9" w:rsidRDefault="008016A9" w:rsidP="008016A9">
      <w:r>
        <w:t>Cas d’une congestion de l’ordre de 150 Nm</w:t>
      </w:r>
      <w:r>
        <w:rPr>
          <w:vertAlign w:val="superscript"/>
        </w:rPr>
        <w:t>3</w:t>
      </w:r>
      <w:r>
        <w:t>/h à raison de vingt week-ends par an (comme pour le cas précédent) :</w:t>
      </w:r>
    </w:p>
    <w:p w14:paraId="52F66F65" w14:textId="77777777" w:rsidR="008016A9" w:rsidRPr="004E484E" w:rsidRDefault="008016A9" w:rsidP="008016A9">
      <w:pPr>
        <w:pStyle w:val="Paragraphedeliste"/>
        <w:numPr>
          <w:ilvl w:val="0"/>
          <w:numId w:val="18"/>
        </w:numPr>
      </w:pPr>
      <w:r>
        <w:t>Volume de stockage nécessaire : 150 x 72h (cas d’un long week-end) = 10 800 Nm</w:t>
      </w:r>
      <w:r>
        <w:rPr>
          <w:vertAlign w:val="superscript"/>
        </w:rPr>
        <w:t>3</w:t>
      </w:r>
    </w:p>
    <w:p w14:paraId="531C6423" w14:textId="1586441C" w:rsidR="008016A9" w:rsidRDefault="008016A9" w:rsidP="008016A9">
      <w:pPr>
        <w:pStyle w:val="Paragraphedeliste"/>
        <w:numPr>
          <w:ilvl w:val="0"/>
          <w:numId w:val="18"/>
        </w:numPr>
      </w:pPr>
      <w:r>
        <w:t>Consommation nécessaire</w:t>
      </w:r>
      <w:r w:rsidR="00D01749">
        <w:t xml:space="preserve"> pour vider le stock</w:t>
      </w:r>
      <w:r w:rsidR="00F37E6E">
        <w:t>age</w:t>
      </w:r>
      <w:r w:rsidR="00D01749">
        <w:t xml:space="preserve"> de gaz : </w:t>
      </w:r>
      <w:r w:rsidR="004D7026">
        <w:t xml:space="preserve">consommation de 117 MWh de gaz pendant la semaine </w:t>
      </w:r>
      <w:r w:rsidR="00F37E6E">
        <w:t xml:space="preserve">de </w:t>
      </w:r>
      <w:r w:rsidR="004D7026">
        <w:t>5 jours</w:t>
      </w:r>
      <w:r w:rsidR="00F37E6E">
        <w:t>.</w:t>
      </w:r>
    </w:p>
    <w:p w14:paraId="60F1B178" w14:textId="33323B76" w:rsidR="008016A9" w:rsidRDefault="008016A9" w:rsidP="008016A9">
      <w:pPr>
        <w:jc w:val="both"/>
      </w:pPr>
    </w:p>
    <w:p w14:paraId="291FF9CE" w14:textId="77777777" w:rsidR="008016A9" w:rsidRDefault="008016A9" w:rsidP="008016A9">
      <w:pPr>
        <w:jc w:val="both"/>
      </w:pPr>
    </w:p>
    <w:p w14:paraId="0DF85361" w14:textId="77777777" w:rsidR="0073021D" w:rsidRPr="0073021D" w:rsidRDefault="0073021D" w:rsidP="0073021D"/>
    <w:p w14:paraId="0AA36178" w14:textId="05B918AF" w:rsidR="0073021D" w:rsidRDefault="005A3249" w:rsidP="00011FEA">
      <w:pPr>
        <w:pStyle w:val="Titre1"/>
        <w:numPr>
          <w:ilvl w:val="0"/>
          <w:numId w:val="5"/>
        </w:numPr>
      </w:pPr>
      <w:r>
        <w:lastRenderedPageBreak/>
        <w:t>Description de l’AMI</w:t>
      </w:r>
    </w:p>
    <w:p w14:paraId="1228C018" w14:textId="5165C1AD" w:rsidR="00011FEA" w:rsidRDefault="00011FEA" w:rsidP="00F66503">
      <w:pPr>
        <w:pStyle w:val="Titre2"/>
      </w:pPr>
      <w:r w:rsidRPr="00011FEA">
        <w:t>2.1 Objectif de l’AM</w:t>
      </w:r>
      <w:r w:rsidR="00274143">
        <w:t>I</w:t>
      </w:r>
    </w:p>
    <w:p w14:paraId="761AA271" w14:textId="6E0EE64E" w:rsidR="000F29C8" w:rsidRDefault="003117DB" w:rsidP="00FA3523">
      <w:pPr>
        <w:pStyle w:val="Textedesaisie"/>
        <w:ind w:firstLine="567"/>
        <w:jc w:val="both"/>
      </w:pPr>
      <w:r>
        <w:t>L’objectif de cet AMI est d’identifier parmi les candidats répondants une entité, aussi désignée par « </w:t>
      </w:r>
      <w:r w:rsidR="00B449A8">
        <w:t>s</w:t>
      </w:r>
      <w:r w:rsidR="0039788C">
        <w:t>ite d’accueil</w:t>
      </w:r>
      <w:r>
        <w:t> », souhaitant s’engager à accueillir le démonstrateur du projet FLORES 2 en tant que partenaire de GRDF. Le candidat voulant répondre pour être retenu comme</w:t>
      </w:r>
      <w:r w:rsidR="004D18EC">
        <w:t xml:space="preserve"> « </w:t>
      </w:r>
      <w:r w:rsidR="0039788C">
        <w:t xml:space="preserve">site d’accueil </w:t>
      </w:r>
      <w:r w:rsidR="004D18EC">
        <w:t>» peut être de trois types :</w:t>
      </w:r>
    </w:p>
    <w:p w14:paraId="72601AC4" w14:textId="2A6D2FC9" w:rsidR="004D18EC" w:rsidRDefault="004D18EC" w:rsidP="00FA3523">
      <w:pPr>
        <w:pStyle w:val="Textedesaisie"/>
        <w:ind w:firstLine="567"/>
        <w:jc w:val="both"/>
      </w:pPr>
    </w:p>
    <w:p w14:paraId="39CF0CFC" w14:textId="3833E8F5" w:rsidR="004D18EC" w:rsidRDefault="004D18EC" w:rsidP="00FA3523">
      <w:pPr>
        <w:pStyle w:val="Textedesaisie"/>
        <w:numPr>
          <w:ilvl w:val="0"/>
          <w:numId w:val="12"/>
        </w:numPr>
        <w:jc w:val="both"/>
      </w:pPr>
      <w:r>
        <w:t>Un site de production de biométhane pour injection</w:t>
      </w:r>
    </w:p>
    <w:p w14:paraId="3A7CCC1B" w14:textId="2D60F55A" w:rsidR="004240CD" w:rsidRDefault="004240CD" w:rsidP="00FA3523">
      <w:pPr>
        <w:pStyle w:val="Textedesaisie"/>
        <w:ind w:left="927"/>
        <w:jc w:val="both"/>
      </w:pPr>
      <w:r>
        <w:t>OU</w:t>
      </w:r>
    </w:p>
    <w:p w14:paraId="7BB13A4F" w14:textId="5C5C57CA" w:rsidR="004240CD" w:rsidRDefault="004240CD" w:rsidP="00FA3523">
      <w:pPr>
        <w:pStyle w:val="Textedesaisie"/>
        <w:numPr>
          <w:ilvl w:val="0"/>
          <w:numId w:val="12"/>
        </w:numPr>
        <w:jc w:val="both"/>
      </w:pPr>
      <w:r>
        <w:t>Une station GNV délivrant du GNC depuis le réseau de gaz</w:t>
      </w:r>
    </w:p>
    <w:p w14:paraId="5DA0D365" w14:textId="38F1AAEB" w:rsidR="004240CD" w:rsidRDefault="004240CD" w:rsidP="00FA3523">
      <w:pPr>
        <w:pStyle w:val="Textedesaisie"/>
        <w:ind w:left="927"/>
        <w:jc w:val="both"/>
      </w:pPr>
      <w:r>
        <w:t>OU</w:t>
      </w:r>
    </w:p>
    <w:p w14:paraId="2A36D216" w14:textId="6D24DA66" w:rsidR="004240CD" w:rsidRDefault="004240CD" w:rsidP="00FA3523">
      <w:pPr>
        <w:pStyle w:val="Textedesaisie"/>
        <w:numPr>
          <w:ilvl w:val="0"/>
          <w:numId w:val="12"/>
        </w:numPr>
        <w:jc w:val="both"/>
      </w:pPr>
      <w:r>
        <w:t>Un site industriel consommateur de gaz</w:t>
      </w:r>
    </w:p>
    <w:p w14:paraId="39DB6155" w14:textId="61CD0CDB" w:rsidR="00DC6A2F" w:rsidRDefault="00DC6A2F" w:rsidP="00DC6A2F">
      <w:pPr>
        <w:pStyle w:val="Textedesaisie"/>
        <w:jc w:val="both"/>
      </w:pPr>
    </w:p>
    <w:p w14:paraId="3676A5C6" w14:textId="03CB4CEC" w:rsidR="0056783F" w:rsidRDefault="00F27660" w:rsidP="005B0E0A">
      <w:pPr>
        <w:pStyle w:val="Textedesaisie"/>
        <w:jc w:val="center"/>
      </w:pPr>
      <w:r>
        <w:rPr>
          <w:noProof/>
        </w:rPr>
        <w:drawing>
          <wp:inline distT="0" distB="0" distL="0" distR="0" wp14:anchorId="2952B634" wp14:editId="5D2C7CDC">
            <wp:extent cx="5162156" cy="3678161"/>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70059" cy="3683792"/>
                    </a:xfrm>
                    <a:prstGeom prst="rect">
                      <a:avLst/>
                    </a:prstGeom>
                  </pic:spPr>
                </pic:pic>
              </a:graphicData>
            </a:graphic>
          </wp:inline>
        </w:drawing>
      </w:r>
    </w:p>
    <w:p w14:paraId="2A304646" w14:textId="21F89F4A" w:rsidR="005B0E0A" w:rsidRPr="002C530B" w:rsidRDefault="005B0E0A" w:rsidP="005B0E0A">
      <w:pPr>
        <w:pStyle w:val="Textedesaisie"/>
        <w:jc w:val="center"/>
        <w:rPr>
          <w:i/>
        </w:rPr>
      </w:pPr>
      <w:r w:rsidRPr="002C530B">
        <w:rPr>
          <w:i/>
        </w:rPr>
        <w:t>Schéma relationnel</w:t>
      </w:r>
      <w:r w:rsidR="002C530B" w:rsidRPr="002C530B">
        <w:rPr>
          <w:i/>
        </w:rPr>
        <w:t xml:space="preserve"> entre les acteurs</w:t>
      </w:r>
    </w:p>
    <w:p w14:paraId="4E7C028F" w14:textId="77777777" w:rsidR="0056783F" w:rsidRDefault="0056783F" w:rsidP="00DC6A2F">
      <w:pPr>
        <w:pStyle w:val="Textedesaisie"/>
        <w:jc w:val="both"/>
      </w:pPr>
    </w:p>
    <w:p w14:paraId="023DCF66" w14:textId="48AA75F5" w:rsidR="00DC6A2F" w:rsidRDefault="00DC6A2F" w:rsidP="00DC6A2F">
      <w:pPr>
        <w:pStyle w:val="Textedesaisie"/>
        <w:jc w:val="both"/>
      </w:pPr>
      <w:r>
        <w:t>Cet AMI est la première étape avant l’élaboration d’un contrat de partenariat entre GRDF et l’acteur choisi pour participer au programme FLORES 2.</w:t>
      </w:r>
    </w:p>
    <w:p w14:paraId="06548803" w14:textId="73F2942F" w:rsidR="00DC6A2F" w:rsidRDefault="00DC6A2F" w:rsidP="00DC6A2F">
      <w:pPr>
        <w:pStyle w:val="Textedesaisie"/>
        <w:jc w:val="both"/>
      </w:pPr>
    </w:p>
    <w:p w14:paraId="3C2BB8A6" w14:textId="7AF73286" w:rsidR="00DC6A2F" w:rsidRDefault="007725A0" w:rsidP="00DC6A2F">
      <w:pPr>
        <w:pStyle w:val="Textedesaisie"/>
        <w:jc w:val="both"/>
      </w:pPr>
      <w:r>
        <w:rPr>
          <w:noProof/>
        </w:rPr>
        <w:lastRenderedPageBreak/>
        <w:drawing>
          <wp:inline distT="0" distB="0" distL="0" distR="0" wp14:anchorId="785A49BF" wp14:editId="5196665B">
            <wp:extent cx="5922010" cy="346329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2010" cy="3463290"/>
                    </a:xfrm>
                    <a:prstGeom prst="rect">
                      <a:avLst/>
                    </a:prstGeom>
                  </pic:spPr>
                </pic:pic>
              </a:graphicData>
            </a:graphic>
          </wp:inline>
        </w:drawing>
      </w:r>
    </w:p>
    <w:p w14:paraId="6966DE5B" w14:textId="5D6EC7AC" w:rsidR="004D18EC" w:rsidRDefault="004D18EC" w:rsidP="00FA3523">
      <w:pPr>
        <w:pStyle w:val="Textedesaisie"/>
        <w:ind w:firstLine="567"/>
        <w:jc w:val="both"/>
      </w:pPr>
    </w:p>
    <w:p w14:paraId="7DEEED6B" w14:textId="48E08A6A" w:rsidR="00FB7AAF" w:rsidRDefault="00CD7804" w:rsidP="00FB7AAF">
      <w:pPr>
        <w:pStyle w:val="Textedesaisie"/>
        <w:jc w:val="both"/>
      </w:pPr>
      <w:r>
        <w:t>Ce calendrier représente un planning cible du projet qui sera adapté en fonction des contraintes réelles d</w:t>
      </w:r>
      <w:r w:rsidR="005B0B90">
        <w:t>u site d’accueil</w:t>
      </w:r>
      <w:r>
        <w:t xml:space="preserve"> retenu et d</w:t>
      </w:r>
      <w:r w:rsidR="00017E9F">
        <w:t>u fournisseur du démonstrateur.</w:t>
      </w:r>
    </w:p>
    <w:p w14:paraId="5BC82D21" w14:textId="77777777" w:rsidR="00FB7AAF" w:rsidRDefault="00FB7AAF" w:rsidP="00FA3523">
      <w:pPr>
        <w:pStyle w:val="Textedesaisie"/>
        <w:ind w:firstLine="567"/>
        <w:jc w:val="both"/>
      </w:pPr>
    </w:p>
    <w:p w14:paraId="229EC6ED" w14:textId="1784A0AA" w:rsidR="00DF7C07" w:rsidRDefault="00EC2533" w:rsidP="00CF3D1D">
      <w:pPr>
        <w:pStyle w:val="Titre2"/>
      </w:pPr>
      <w:r>
        <w:t xml:space="preserve">2.2 </w:t>
      </w:r>
      <w:r w:rsidR="00DF7C07" w:rsidRPr="00EC2533">
        <w:t>Engagements</w:t>
      </w:r>
      <w:r w:rsidR="00DF7C07">
        <w:t xml:space="preserve"> attendus de l’Hôte</w:t>
      </w:r>
    </w:p>
    <w:p w14:paraId="7D3AB5E7" w14:textId="77777777" w:rsidR="00DF7C07" w:rsidRDefault="00DF7C07" w:rsidP="00DF7C07">
      <w:pPr>
        <w:pStyle w:val="Textedesaisie"/>
        <w:ind w:firstLine="567"/>
        <w:jc w:val="both"/>
      </w:pPr>
      <w:r>
        <w:t>Le candidat retenu s’engage à collaborer avec GRDF pour :</w:t>
      </w:r>
    </w:p>
    <w:p w14:paraId="506150BC" w14:textId="77777777" w:rsidR="00DF7C07" w:rsidRDefault="00DF7C07" w:rsidP="00DF7C07">
      <w:pPr>
        <w:pStyle w:val="Textedesaisie"/>
        <w:ind w:firstLine="567"/>
        <w:jc w:val="both"/>
      </w:pPr>
    </w:p>
    <w:p w14:paraId="406312D7" w14:textId="15EAC71A" w:rsidR="00DF7C07" w:rsidRDefault="00DF7C07" w:rsidP="00DF7C07">
      <w:pPr>
        <w:pStyle w:val="Textedesaisie"/>
        <w:numPr>
          <w:ilvl w:val="0"/>
          <w:numId w:val="12"/>
        </w:numPr>
        <w:jc w:val="both"/>
      </w:pPr>
      <w:r>
        <w:t>Signer une convention de partenariat avec GRDF</w:t>
      </w:r>
      <w:r w:rsidR="00BE2B4B">
        <w:t>,</w:t>
      </w:r>
    </w:p>
    <w:p w14:paraId="33D69414" w14:textId="4E129321" w:rsidR="00DF7C07" w:rsidRDefault="00BE2B4B" w:rsidP="00DF7C07">
      <w:pPr>
        <w:pStyle w:val="Textedesaisie"/>
        <w:numPr>
          <w:ilvl w:val="0"/>
          <w:numId w:val="12"/>
        </w:numPr>
        <w:jc w:val="both"/>
      </w:pPr>
      <w:r>
        <w:t>Contribuer à la réalisation</w:t>
      </w:r>
      <w:r w:rsidR="00CF49DD">
        <w:t xml:space="preserve"> du</w:t>
      </w:r>
      <w:bookmarkStart w:id="1" w:name="_GoBack"/>
      <w:bookmarkEnd w:id="1"/>
      <w:r w:rsidR="00DF7C07">
        <w:t xml:space="preserve"> Cahier des Charges (CdC) du démonstrateur en fonction du besoin du candidat et de son profil</w:t>
      </w:r>
    </w:p>
    <w:p w14:paraId="49FB922A" w14:textId="459D10D7" w:rsidR="00DF7C07" w:rsidRDefault="00DF7C07" w:rsidP="00DF7C07">
      <w:pPr>
        <w:pStyle w:val="Textedesaisie"/>
        <w:numPr>
          <w:ilvl w:val="0"/>
          <w:numId w:val="12"/>
        </w:numPr>
        <w:jc w:val="both"/>
      </w:pPr>
      <w:r>
        <w:t xml:space="preserve">La sélection du </w:t>
      </w:r>
      <w:r w:rsidR="00F971F5">
        <w:t>F</w:t>
      </w:r>
      <w:r>
        <w:t xml:space="preserve">ournisseur </w:t>
      </w:r>
      <w:r w:rsidR="00923350">
        <w:t>après élaboration de l’Appel d’Offre</w:t>
      </w:r>
    </w:p>
    <w:p w14:paraId="5323395C" w14:textId="39BBE121" w:rsidR="00DF7C07" w:rsidRDefault="00DF7C07" w:rsidP="00DF7C07">
      <w:pPr>
        <w:pStyle w:val="Textedesaisie"/>
        <w:numPr>
          <w:ilvl w:val="0"/>
          <w:numId w:val="12"/>
        </w:numPr>
        <w:jc w:val="both"/>
      </w:pPr>
      <w:r>
        <w:t xml:space="preserve">Le suivi de la conception du démonstrateur par le </w:t>
      </w:r>
      <w:r w:rsidR="00F971F5">
        <w:t>F</w:t>
      </w:r>
      <w:r>
        <w:t>ournisseur</w:t>
      </w:r>
    </w:p>
    <w:p w14:paraId="095C720A" w14:textId="77777777" w:rsidR="00DF7C07" w:rsidRDefault="00DF7C07" w:rsidP="00DF7C07">
      <w:pPr>
        <w:pStyle w:val="Textedesaisie"/>
        <w:numPr>
          <w:ilvl w:val="0"/>
          <w:numId w:val="12"/>
        </w:numPr>
        <w:jc w:val="both"/>
      </w:pPr>
      <w:r>
        <w:t>L’accueil du démonstrateur sur son site (si applicable, doit pouvoir réaliser les travaux d’intégration du démonstrateur à son installation)</w:t>
      </w:r>
    </w:p>
    <w:p w14:paraId="3A8FA786" w14:textId="77777777" w:rsidR="00DF7C07" w:rsidRDefault="00DF7C07" w:rsidP="00DF7C07">
      <w:pPr>
        <w:pStyle w:val="Textedesaisie"/>
        <w:numPr>
          <w:ilvl w:val="0"/>
          <w:numId w:val="12"/>
        </w:numPr>
        <w:jc w:val="both"/>
      </w:pPr>
      <w:r>
        <w:t>Garantir l’accessibilité et la disponibilité de ses installations pour la réalisation du plan d’essais convenu avec le fournisseur</w:t>
      </w:r>
    </w:p>
    <w:p w14:paraId="341A9ADE" w14:textId="77777777" w:rsidR="00DF7C07" w:rsidRDefault="00DF7C07" w:rsidP="00DF7C07">
      <w:pPr>
        <w:pStyle w:val="Textedesaisie"/>
        <w:numPr>
          <w:ilvl w:val="0"/>
          <w:numId w:val="12"/>
        </w:numPr>
        <w:jc w:val="both"/>
      </w:pPr>
      <w:r>
        <w:t>Intégrer les tests dans son fonctionnement opérationnel</w:t>
      </w:r>
    </w:p>
    <w:p w14:paraId="7BB412A8" w14:textId="77777777" w:rsidR="00DF7C07" w:rsidRDefault="00DF7C07" w:rsidP="00DF7C07">
      <w:pPr>
        <w:pStyle w:val="Textedesaisie"/>
        <w:numPr>
          <w:ilvl w:val="0"/>
          <w:numId w:val="12"/>
        </w:numPr>
        <w:jc w:val="both"/>
      </w:pPr>
      <w:r>
        <w:t>Participer à l’analyse des résultats ainsi qu’aux opérations de communication autour du projet</w:t>
      </w:r>
    </w:p>
    <w:p w14:paraId="710C3ADA" w14:textId="77777777" w:rsidR="00DF7C07" w:rsidRDefault="00DF7C07" w:rsidP="00FA3523">
      <w:pPr>
        <w:pStyle w:val="Textedesaisie"/>
        <w:jc w:val="both"/>
      </w:pPr>
    </w:p>
    <w:p w14:paraId="2C70F07C" w14:textId="77777777" w:rsidR="00011FEA" w:rsidRDefault="00011FEA" w:rsidP="0066012F">
      <w:pPr>
        <w:pStyle w:val="Textedesaisie"/>
        <w:ind w:firstLine="360"/>
        <w:jc w:val="both"/>
      </w:pPr>
    </w:p>
    <w:p w14:paraId="353568EB" w14:textId="77777777" w:rsidR="00AE7C95" w:rsidRDefault="00AE7C95" w:rsidP="0066012F">
      <w:pPr>
        <w:pStyle w:val="Textedesaisie"/>
        <w:ind w:firstLine="360"/>
        <w:jc w:val="both"/>
      </w:pPr>
    </w:p>
    <w:p w14:paraId="6704C99C" w14:textId="77777777" w:rsidR="00AE7C95" w:rsidRDefault="00AE7C95" w:rsidP="0066012F">
      <w:pPr>
        <w:pStyle w:val="Textedesaisie"/>
        <w:ind w:firstLine="360"/>
        <w:jc w:val="both"/>
      </w:pPr>
    </w:p>
    <w:p w14:paraId="3FA6B5BA" w14:textId="77777777" w:rsidR="00AE7C95" w:rsidRDefault="00AE7C95" w:rsidP="0066012F">
      <w:pPr>
        <w:pStyle w:val="Textedesaisie"/>
        <w:ind w:firstLine="360"/>
        <w:jc w:val="both"/>
      </w:pPr>
    </w:p>
    <w:p w14:paraId="03C690CE" w14:textId="79772B5B" w:rsidR="00011FEA" w:rsidRDefault="00366A95" w:rsidP="00EC2533">
      <w:pPr>
        <w:pStyle w:val="Titre2"/>
        <w:numPr>
          <w:ilvl w:val="1"/>
          <w:numId w:val="13"/>
        </w:numPr>
      </w:pPr>
      <w:r>
        <w:t>Rôle</w:t>
      </w:r>
      <w:r w:rsidR="00011FEA" w:rsidRPr="00011FEA">
        <w:t xml:space="preserve"> </w:t>
      </w:r>
      <w:r w:rsidR="00466FFE">
        <w:t xml:space="preserve">et implication </w:t>
      </w:r>
      <w:r w:rsidR="00011FEA" w:rsidRPr="00011FEA">
        <w:t>de GRDF</w:t>
      </w:r>
    </w:p>
    <w:p w14:paraId="2818D5FF" w14:textId="0DC71EA3" w:rsidR="00B0600D" w:rsidRDefault="00B0600D" w:rsidP="00096EC3">
      <w:pPr>
        <w:ind w:firstLine="567"/>
        <w:jc w:val="both"/>
      </w:pPr>
      <w:r>
        <w:t xml:space="preserve">GRDF s’engage </w:t>
      </w:r>
      <w:r w:rsidR="009D73B8">
        <w:t>à :</w:t>
      </w:r>
    </w:p>
    <w:p w14:paraId="2AEF10CF" w14:textId="640D5023" w:rsidR="009D73B8" w:rsidRDefault="009D73B8" w:rsidP="009D73B8">
      <w:pPr>
        <w:pStyle w:val="Paragraphedeliste"/>
        <w:numPr>
          <w:ilvl w:val="0"/>
          <w:numId w:val="14"/>
        </w:numPr>
        <w:jc w:val="both"/>
      </w:pPr>
      <w:r>
        <w:lastRenderedPageBreak/>
        <w:t xml:space="preserve">S’associer avec l’Hôte pour l’élaboration du Cahier des Charges et la sélection du </w:t>
      </w:r>
      <w:r w:rsidR="00C23D14">
        <w:t>F</w:t>
      </w:r>
      <w:r>
        <w:t>ourni</w:t>
      </w:r>
      <w:r w:rsidR="002B0A7C">
        <w:t>sseur</w:t>
      </w:r>
    </w:p>
    <w:p w14:paraId="0CB113EE" w14:textId="7CBDF081" w:rsidR="002B0A7C" w:rsidRDefault="002B0A7C" w:rsidP="009D73B8">
      <w:pPr>
        <w:pStyle w:val="Paragraphedeliste"/>
        <w:numPr>
          <w:ilvl w:val="0"/>
          <w:numId w:val="14"/>
        </w:numPr>
        <w:jc w:val="both"/>
      </w:pPr>
      <w:r>
        <w:t>Financer l’Appel d’Offre, la conception, la réalisation</w:t>
      </w:r>
      <w:r w:rsidR="00216B02">
        <w:t xml:space="preserve"> et les essais du démonstrateur</w:t>
      </w:r>
    </w:p>
    <w:p w14:paraId="1DC08DC2" w14:textId="154CED16" w:rsidR="00216B02" w:rsidRDefault="00216B02" w:rsidP="009D73B8">
      <w:pPr>
        <w:pStyle w:val="Paragraphedeliste"/>
        <w:numPr>
          <w:ilvl w:val="0"/>
          <w:numId w:val="14"/>
        </w:numPr>
        <w:jc w:val="both"/>
      </w:pPr>
      <w:r>
        <w:t>Associer l’Hôte à la réalisation du plan de tests</w:t>
      </w:r>
      <w:r w:rsidR="00D513D5">
        <w:t xml:space="preserve"> ainsi que de faire les tests et de communiquer les </w:t>
      </w:r>
      <w:r w:rsidR="005C0B68">
        <w:t>résultats</w:t>
      </w:r>
    </w:p>
    <w:p w14:paraId="2B159801" w14:textId="77777777" w:rsidR="005C0B68" w:rsidRDefault="005C0B68" w:rsidP="009A6A1D">
      <w:pPr>
        <w:jc w:val="both"/>
      </w:pPr>
    </w:p>
    <w:p w14:paraId="3CB8681D" w14:textId="433032B1" w:rsidR="00A7760B" w:rsidRDefault="00F567B4" w:rsidP="00392AB2">
      <w:pPr>
        <w:ind w:firstLine="450"/>
        <w:jc w:val="both"/>
      </w:pPr>
      <w:r>
        <w:t>Les coûts liés à l’adaptation du site entreront en compte dans le choix de l’acteur et leur prise en charge par GRDF ou l’Hôte seront discutés au cours du processus de sélection des candidats.</w:t>
      </w:r>
      <w:r w:rsidR="004A6FD6">
        <w:t xml:space="preserve"> </w:t>
      </w:r>
      <w:r w:rsidR="009A6A1D">
        <w:t>Enfin GRDF propose à l’acteur une reprise optionnelle du système dans le cas où les résultats auront été concluants à un tarif intéressant qui sera discuté lors de la conclusion du projet à l’issu de la période de test. Le cas échéant, GRDF s’engage à désinstaller le démonstrateur.</w:t>
      </w:r>
    </w:p>
    <w:p w14:paraId="5A7877EB" w14:textId="77777777" w:rsidR="005D39CD" w:rsidRDefault="005D39CD" w:rsidP="00854A35">
      <w:pPr>
        <w:pStyle w:val="Textedesaisie"/>
        <w:jc w:val="both"/>
        <w:sectPr w:rsidR="005D39CD" w:rsidSect="008E212A">
          <w:headerReference w:type="default" r:id="rId19"/>
          <w:footerReference w:type="default" r:id="rId20"/>
          <w:headerReference w:type="first" r:id="rId21"/>
          <w:footerReference w:type="first" r:id="rId22"/>
          <w:type w:val="continuous"/>
          <w:pgSz w:w="11906" w:h="16838" w:code="9"/>
          <w:pgMar w:top="1021" w:right="1276" w:bottom="567" w:left="1304" w:header="567" w:footer="567" w:gutter="0"/>
          <w:cols w:space="708"/>
          <w:titlePg/>
          <w:docGrid w:linePitch="360"/>
        </w:sectPr>
      </w:pPr>
    </w:p>
    <w:p w14:paraId="7A4B2ECA" w14:textId="388ED46F" w:rsidR="00A7760B" w:rsidRDefault="00A7760B" w:rsidP="00854A35">
      <w:pPr>
        <w:pStyle w:val="Textedesaisie"/>
        <w:jc w:val="both"/>
      </w:pPr>
    </w:p>
    <w:p w14:paraId="342A5913" w14:textId="77777777" w:rsidR="004C564F" w:rsidRDefault="004C564F" w:rsidP="00EC2533">
      <w:pPr>
        <w:pStyle w:val="Titre1"/>
        <w:numPr>
          <w:ilvl w:val="0"/>
          <w:numId w:val="13"/>
        </w:numPr>
      </w:pPr>
      <w:r>
        <w:t>Organisation de l’AMI</w:t>
      </w:r>
    </w:p>
    <w:p w14:paraId="57A7EE90" w14:textId="77777777" w:rsidR="004C564F" w:rsidRDefault="004C564F" w:rsidP="004C564F">
      <w:pPr>
        <w:pStyle w:val="Titre2"/>
      </w:pPr>
      <w:r>
        <w:t>3.1 Calendrier</w:t>
      </w:r>
    </w:p>
    <w:p w14:paraId="60780126" w14:textId="6D3DA6AA" w:rsidR="004C564F" w:rsidRDefault="004C564F" w:rsidP="00096EC3">
      <w:pPr>
        <w:ind w:firstLine="567"/>
      </w:pPr>
      <w:r>
        <w:t>Le calendrier du projet est</w:t>
      </w:r>
      <w:r w:rsidR="00896276">
        <w:t xml:space="preserve"> le suivant :</w:t>
      </w:r>
    </w:p>
    <w:p w14:paraId="712FC51C" w14:textId="6763F4DF" w:rsidR="00896276" w:rsidRDefault="00896276" w:rsidP="004C564F"/>
    <w:p w14:paraId="00B603AE" w14:textId="4AD1FFE0" w:rsidR="00896276" w:rsidRDefault="00D82D2A" w:rsidP="004C564F">
      <w:r>
        <w:rPr>
          <w:noProof/>
        </w:rPr>
        <w:drawing>
          <wp:inline distT="0" distB="0" distL="0" distR="0" wp14:anchorId="7551FEED" wp14:editId="336154EF">
            <wp:extent cx="10055356" cy="26025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085183" cy="2610244"/>
                    </a:xfrm>
                    <a:prstGeom prst="rect">
                      <a:avLst/>
                    </a:prstGeom>
                  </pic:spPr>
                </pic:pic>
              </a:graphicData>
            </a:graphic>
          </wp:inline>
        </w:drawing>
      </w:r>
    </w:p>
    <w:p w14:paraId="47F28E2E" w14:textId="4C2308B6" w:rsidR="004C564F" w:rsidRDefault="004C564F" w:rsidP="004C564F"/>
    <w:p w14:paraId="77120794" w14:textId="7F0C2619" w:rsidR="005168B9" w:rsidRDefault="005168B9" w:rsidP="005C0B68">
      <w:pPr>
        <w:ind w:firstLine="708"/>
        <w:jc w:val="both"/>
      </w:pPr>
      <w:r>
        <w:t xml:space="preserve">Les postes annotés d’un astérisque </w:t>
      </w:r>
      <w:r w:rsidR="00102FF2">
        <w:t>concernent la</w:t>
      </w:r>
      <w:r w:rsidR="0036628C">
        <w:t xml:space="preserve"> construction et l’inst</w:t>
      </w:r>
      <w:r w:rsidR="00F431EC">
        <w:t xml:space="preserve">allation du pilote par un </w:t>
      </w:r>
      <w:r w:rsidR="00D82D2A">
        <w:t>F</w:t>
      </w:r>
      <w:r w:rsidR="00F431EC">
        <w:t xml:space="preserve">ournisseur. </w:t>
      </w:r>
      <w:r w:rsidR="00542AF7">
        <w:t xml:space="preserve">Cette partie donnera lieu à un </w:t>
      </w:r>
      <w:r w:rsidR="00555A32">
        <w:t>A</w:t>
      </w:r>
      <w:r w:rsidR="00542AF7">
        <w:t>ppel d’</w:t>
      </w:r>
      <w:r w:rsidR="00555A32">
        <w:t>O</w:t>
      </w:r>
      <w:r w:rsidR="00542AF7">
        <w:t xml:space="preserve">ffre géré par GRDF lorsque que </w:t>
      </w:r>
      <w:r w:rsidR="00086107">
        <w:t xml:space="preserve">le </w:t>
      </w:r>
      <w:r w:rsidR="00337391">
        <w:t>site aura été sélectionné.</w:t>
      </w:r>
      <w:r w:rsidR="00F431EC">
        <w:t xml:space="preserve"> </w:t>
      </w:r>
    </w:p>
    <w:p w14:paraId="09962727" w14:textId="6068AFC0" w:rsidR="00330656" w:rsidRDefault="00330656" w:rsidP="00086107">
      <w:pPr>
        <w:jc w:val="both"/>
      </w:pPr>
    </w:p>
    <w:p w14:paraId="6424AFE0" w14:textId="77777777" w:rsidR="005D39CD" w:rsidRDefault="00330656" w:rsidP="005C0B68">
      <w:pPr>
        <w:ind w:firstLine="708"/>
        <w:jc w:val="both"/>
        <w:sectPr w:rsidR="005D39CD" w:rsidSect="00BB6B10">
          <w:footerReference w:type="default" r:id="rId24"/>
          <w:pgSz w:w="16838" w:h="11906" w:orient="landscape" w:code="9"/>
          <w:pgMar w:top="1304" w:right="1021" w:bottom="1276" w:left="567" w:header="567" w:footer="567" w:gutter="0"/>
          <w:cols w:space="708"/>
          <w:docGrid w:linePitch="360"/>
        </w:sectPr>
      </w:pPr>
      <w:r>
        <w:t xml:space="preserve">Concernant cet AMI, la date de fin de candidature est fixée au </w:t>
      </w:r>
      <w:r w:rsidRPr="006D3E03">
        <w:rPr>
          <w:b/>
          <w:highlight w:val="yellow"/>
        </w:rPr>
        <w:t>28 févr</w:t>
      </w:r>
      <w:r w:rsidR="006D3E03" w:rsidRPr="006D3E03">
        <w:rPr>
          <w:b/>
          <w:highlight w:val="yellow"/>
        </w:rPr>
        <w:t>i</w:t>
      </w:r>
      <w:r w:rsidRPr="006D3E03">
        <w:rPr>
          <w:b/>
          <w:highlight w:val="yellow"/>
        </w:rPr>
        <w:t>e</w:t>
      </w:r>
      <w:r w:rsidR="00801DA6" w:rsidRPr="006D3E03">
        <w:rPr>
          <w:b/>
          <w:highlight w:val="yellow"/>
        </w:rPr>
        <w:t xml:space="preserve">r </w:t>
      </w:r>
      <w:r w:rsidR="006D3E03" w:rsidRPr="006D3E03">
        <w:rPr>
          <w:b/>
          <w:highlight w:val="yellow"/>
        </w:rPr>
        <w:t>16h</w:t>
      </w:r>
      <w:r>
        <w:t xml:space="preserve">, </w:t>
      </w:r>
      <w:r w:rsidR="002D7E8E">
        <w:t xml:space="preserve">une réponse aux candidatures sera donnée le </w:t>
      </w:r>
      <w:r w:rsidR="002D7E8E" w:rsidRPr="006D3E03">
        <w:rPr>
          <w:b/>
          <w:highlight w:val="yellow"/>
        </w:rPr>
        <w:t>12 mars</w:t>
      </w:r>
      <w:r w:rsidR="002D7E8E">
        <w:t xml:space="preserve"> au plus tard.</w:t>
      </w:r>
    </w:p>
    <w:p w14:paraId="6486D756" w14:textId="77777777" w:rsidR="004C564F" w:rsidRDefault="004C564F" w:rsidP="004C564F">
      <w:pPr>
        <w:pStyle w:val="Titre2"/>
      </w:pPr>
      <w:r>
        <w:lastRenderedPageBreak/>
        <w:t>3.2 Processus de sélection</w:t>
      </w:r>
    </w:p>
    <w:p w14:paraId="37C9E263" w14:textId="5BF33A49" w:rsidR="002710DA" w:rsidRDefault="002710DA" w:rsidP="00096EC3">
      <w:pPr>
        <w:pStyle w:val="Textedesaisie"/>
        <w:ind w:firstLine="567"/>
        <w:jc w:val="both"/>
      </w:pPr>
      <w:r>
        <w:t xml:space="preserve">Dans le cadre de cet AMI, les projets proposés seront sélectionnés sur différents critères </w:t>
      </w:r>
      <w:r w:rsidR="00522F25">
        <w:t>qui sont résumés dans les tableaux suivants.</w:t>
      </w:r>
      <w:r w:rsidR="006F1930">
        <w:t xml:space="preserve"> </w:t>
      </w:r>
    </w:p>
    <w:p w14:paraId="3812C812" w14:textId="3EFC5996" w:rsidR="005E23E4" w:rsidRDefault="005E23E4" w:rsidP="00096EC3">
      <w:pPr>
        <w:pStyle w:val="Textedesaisie"/>
        <w:ind w:firstLine="567"/>
        <w:jc w:val="both"/>
      </w:pPr>
      <w:r>
        <w:t>La colonne exigence, si non respecté, peut être considéré comme éliminatoire car non compatible avec le projet.</w:t>
      </w:r>
    </w:p>
    <w:p w14:paraId="38A71D30" w14:textId="53C762B0" w:rsidR="00F577E0" w:rsidRDefault="00F577E0" w:rsidP="00096EC3">
      <w:pPr>
        <w:pStyle w:val="Textedesaisie"/>
        <w:ind w:firstLine="567"/>
        <w:jc w:val="both"/>
      </w:pPr>
    </w:p>
    <w:p w14:paraId="122F3E5F" w14:textId="77777777" w:rsidR="009415E5" w:rsidRDefault="009415E5" w:rsidP="00096EC3">
      <w:pPr>
        <w:pStyle w:val="Textedesaisie"/>
        <w:ind w:firstLine="567"/>
        <w:jc w:val="both"/>
      </w:pPr>
    </w:p>
    <w:p w14:paraId="2321ECA8" w14:textId="77777777" w:rsidR="001155A6" w:rsidRDefault="001155A6" w:rsidP="00096EC3">
      <w:pPr>
        <w:pStyle w:val="Textedesaisie"/>
        <w:ind w:firstLine="567"/>
        <w:jc w:val="both"/>
      </w:pPr>
    </w:p>
    <w:p w14:paraId="20FA2262" w14:textId="72A3E1A6" w:rsidR="00047E24" w:rsidRDefault="00047E24" w:rsidP="00047E24">
      <w:pPr>
        <w:pStyle w:val="Textedesaisie"/>
        <w:numPr>
          <w:ilvl w:val="0"/>
          <w:numId w:val="15"/>
        </w:numPr>
        <w:jc w:val="both"/>
      </w:pPr>
      <w:r>
        <w:t>Producteur de biométhane</w:t>
      </w:r>
    </w:p>
    <w:p w14:paraId="561DE4F2" w14:textId="77777777" w:rsidR="009415E5" w:rsidRDefault="009415E5" w:rsidP="009415E5">
      <w:pPr>
        <w:pStyle w:val="Textedesaisie"/>
        <w:jc w:val="both"/>
      </w:pPr>
    </w:p>
    <w:p w14:paraId="7EBC56EF" w14:textId="7D400125" w:rsidR="002710DA" w:rsidRDefault="002710DA" w:rsidP="002710DA">
      <w:pPr>
        <w:pStyle w:val="Textedesaisie"/>
        <w:jc w:val="both"/>
      </w:pPr>
    </w:p>
    <w:tbl>
      <w:tblPr>
        <w:tblStyle w:val="TableauGrille4-Accentuation1"/>
        <w:tblpPr w:leftFromText="141" w:rightFromText="141" w:vertAnchor="text" w:horzAnchor="margin" w:tblpXSpec="center" w:tblpY="9"/>
        <w:tblW w:w="10031" w:type="dxa"/>
        <w:tblLook w:val="04A0" w:firstRow="1" w:lastRow="0" w:firstColumn="1" w:lastColumn="0" w:noHBand="0" w:noVBand="1"/>
      </w:tblPr>
      <w:tblGrid>
        <w:gridCol w:w="1809"/>
        <w:gridCol w:w="4536"/>
        <w:gridCol w:w="2268"/>
        <w:gridCol w:w="1418"/>
      </w:tblGrid>
      <w:tr w:rsidR="008D1240" w:rsidRPr="001F4DF1" w14:paraId="763D8144" w14:textId="77777777" w:rsidTr="00C05F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09" w:type="dxa"/>
          </w:tcPr>
          <w:p w14:paraId="7DCCF47C" w14:textId="77777777" w:rsidR="008D1240" w:rsidRPr="001F4DF1" w:rsidRDefault="008D1240" w:rsidP="008D1240">
            <w:pPr>
              <w:pStyle w:val="Textedesaisie"/>
              <w:jc w:val="both"/>
              <w:rPr>
                <w:color w:val="FFFFFF" w:themeColor="background1"/>
              </w:rPr>
            </w:pPr>
            <w:r w:rsidRPr="00047E24">
              <w:rPr>
                <w:color w:val="FFFFFF" w:themeColor="background1"/>
                <w:sz w:val="20"/>
              </w:rPr>
              <w:t>Critère</w:t>
            </w:r>
          </w:p>
        </w:tc>
        <w:tc>
          <w:tcPr>
            <w:tcW w:w="4536" w:type="dxa"/>
          </w:tcPr>
          <w:p w14:paraId="3ACC2C83" w14:textId="77777777" w:rsidR="008D1240" w:rsidRPr="001F4DF1" w:rsidRDefault="008D1240" w:rsidP="008D1240">
            <w:pPr>
              <w:pStyle w:val="Textedesaisie"/>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047E24">
              <w:rPr>
                <w:color w:val="FFFFFF" w:themeColor="background1"/>
                <w:sz w:val="20"/>
              </w:rPr>
              <w:t>Description</w:t>
            </w:r>
          </w:p>
        </w:tc>
        <w:tc>
          <w:tcPr>
            <w:tcW w:w="2268" w:type="dxa"/>
          </w:tcPr>
          <w:p w14:paraId="45D473FB" w14:textId="77777777" w:rsidR="008D1240" w:rsidRDefault="008D1240" w:rsidP="008D1240">
            <w:pPr>
              <w:pStyle w:val="Textedesaisie"/>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047E24">
              <w:rPr>
                <w:color w:val="FFFFFF" w:themeColor="background1"/>
                <w:sz w:val="20"/>
              </w:rPr>
              <w:t>Exigence du projet</w:t>
            </w:r>
          </w:p>
        </w:tc>
        <w:tc>
          <w:tcPr>
            <w:tcW w:w="1418" w:type="dxa"/>
          </w:tcPr>
          <w:p w14:paraId="02724E96" w14:textId="77777777" w:rsidR="008D1240" w:rsidRPr="00047E24" w:rsidRDefault="008D1240" w:rsidP="008D1240">
            <w:pPr>
              <w:pStyle w:val="Textedesaisie"/>
              <w:jc w:val="both"/>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047E24">
              <w:rPr>
                <w:color w:val="FFFFFF" w:themeColor="background1"/>
                <w:sz w:val="20"/>
              </w:rPr>
              <w:t>Pondération</w:t>
            </w:r>
            <w:r w:rsidRPr="00047E24">
              <w:rPr>
                <w:color w:val="FFFFFF" w:themeColor="background1"/>
                <w:sz w:val="20"/>
              </w:rPr>
              <w:br/>
              <w:t>de la note</w:t>
            </w:r>
          </w:p>
        </w:tc>
      </w:tr>
      <w:tr w:rsidR="00755F56" w14:paraId="0D7E838F" w14:textId="77777777" w:rsidTr="00047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095176D" w14:textId="77777777" w:rsidR="00755F56" w:rsidRDefault="00755F56" w:rsidP="00755F56">
            <w:pPr>
              <w:pStyle w:val="Textedesaisie"/>
              <w:jc w:val="both"/>
            </w:pPr>
            <w:r>
              <w:t>Intérêt du candidat</w:t>
            </w:r>
          </w:p>
        </w:tc>
        <w:tc>
          <w:tcPr>
            <w:tcW w:w="4536" w:type="dxa"/>
          </w:tcPr>
          <w:p w14:paraId="62B0759B" w14:textId="77777777" w:rsidR="00755F56" w:rsidRDefault="00755F56" w:rsidP="00755F56">
            <w:pPr>
              <w:pStyle w:val="Textedesaisie"/>
              <w:jc w:val="both"/>
              <w:cnfStyle w:val="000000100000" w:firstRow="0" w:lastRow="0" w:firstColumn="0" w:lastColumn="0" w:oddVBand="0" w:evenVBand="0" w:oddHBand="1" w:evenHBand="0" w:firstRowFirstColumn="0" w:firstRowLastColumn="0" w:lastRowFirstColumn="0" w:lastRowLastColumn="0"/>
            </w:pPr>
            <w:r>
              <w:t>Expliciter l’intérêt et l’enjeu du candidat pour accueillir une telle solution, et sa motivation pour contribuer au projet</w:t>
            </w:r>
          </w:p>
        </w:tc>
        <w:tc>
          <w:tcPr>
            <w:tcW w:w="2268" w:type="dxa"/>
          </w:tcPr>
          <w:p w14:paraId="269CA050" w14:textId="77777777" w:rsidR="00755F56" w:rsidRDefault="00755F56" w:rsidP="00755F56">
            <w:pPr>
              <w:pStyle w:val="Textedesaisie"/>
              <w:jc w:val="center"/>
              <w:cnfStyle w:val="000000100000" w:firstRow="0" w:lastRow="0" w:firstColumn="0" w:lastColumn="0" w:oddVBand="0" w:evenVBand="0" w:oddHBand="1" w:evenHBand="0" w:firstRowFirstColumn="0" w:firstRowLastColumn="0" w:lastRowFirstColumn="0" w:lastRowLastColumn="0"/>
            </w:pPr>
          </w:p>
          <w:p w14:paraId="61BEF135" w14:textId="77777777" w:rsidR="00755F56" w:rsidRDefault="00755F56" w:rsidP="00755F56">
            <w:pPr>
              <w:pStyle w:val="Textedesaisie"/>
              <w:jc w:val="center"/>
              <w:cnfStyle w:val="000000100000" w:firstRow="0" w:lastRow="0" w:firstColumn="0" w:lastColumn="0" w:oddVBand="0" w:evenVBand="0" w:oddHBand="1" w:evenHBand="0" w:firstRowFirstColumn="0" w:firstRowLastColumn="0" w:lastRowFirstColumn="0" w:lastRowLastColumn="0"/>
            </w:pPr>
            <w:r>
              <w:t>-</w:t>
            </w:r>
          </w:p>
        </w:tc>
        <w:tc>
          <w:tcPr>
            <w:tcW w:w="1418" w:type="dxa"/>
          </w:tcPr>
          <w:p w14:paraId="7538576A" w14:textId="3F2DA3A1" w:rsidR="00755F56" w:rsidRDefault="00474424" w:rsidP="00755F56">
            <w:pPr>
              <w:pStyle w:val="Textedesaisie"/>
              <w:jc w:val="center"/>
              <w:cnfStyle w:val="000000100000" w:firstRow="0" w:lastRow="0" w:firstColumn="0" w:lastColumn="0" w:oddVBand="0" w:evenVBand="0" w:oddHBand="1" w:evenHBand="0" w:firstRowFirstColumn="0" w:firstRowLastColumn="0" w:lastRowFirstColumn="0" w:lastRowLastColumn="0"/>
            </w:pPr>
            <w:r>
              <w:t>25</w:t>
            </w:r>
            <w:r w:rsidR="00755F56">
              <w:t>%</w:t>
            </w:r>
          </w:p>
        </w:tc>
      </w:tr>
      <w:tr w:rsidR="00755F56" w14:paraId="7D453891" w14:textId="77777777" w:rsidTr="00047E24">
        <w:tc>
          <w:tcPr>
            <w:cnfStyle w:val="001000000000" w:firstRow="0" w:lastRow="0" w:firstColumn="1" w:lastColumn="0" w:oddVBand="0" w:evenVBand="0" w:oddHBand="0" w:evenHBand="0" w:firstRowFirstColumn="0" w:firstRowLastColumn="0" w:lastRowFirstColumn="0" w:lastRowLastColumn="0"/>
            <w:tcW w:w="1809" w:type="dxa"/>
          </w:tcPr>
          <w:p w14:paraId="4989B6C7" w14:textId="77777777" w:rsidR="00755F56" w:rsidRDefault="00755F56" w:rsidP="00755F56">
            <w:pPr>
              <w:pStyle w:val="Textedesaisie"/>
              <w:jc w:val="both"/>
            </w:pPr>
            <w:r>
              <w:t>Statut du site</w:t>
            </w:r>
          </w:p>
        </w:tc>
        <w:tc>
          <w:tcPr>
            <w:tcW w:w="4536" w:type="dxa"/>
          </w:tcPr>
          <w:p w14:paraId="4335C21D" w14:textId="77777777" w:rsidR="00755F56" w:rsidRDefault="00755F56" w:rsidP="00755F56">
            <w:pPr>
              <w:pStyle w:val="Textedesaisie"/>
              <w:jc w:val="both"/>
              <w:cnfStyle w:val="000000000000" w:firstRow="0" w:lastRow="0" w:firstColumn="0" w:lastColumn="0" w:oddVBand="0" w:evenVBand="0" w:oddHBand="0" w:evenHBand="0" w:firstRowFirstColumn="0" w:firstRowLastColumn="0" w:lastRowFirstColumn="0" w:lastRowLastColumn="0"/>
            </w:pPr>
            <w:r>
              <w:t>En service ou projet (avancement à préciser)</w:t>
            </w:r>
          </w:p>
        </w:tc>
        <w:tc>
          <w:tcPr>
            <w:tcW w:w="2268" w:type="dxa"/>
          </w:tcPr>
          <w:p w14:paraId="0064B9DE" w14:textId="77777777" w:rsidR="00755F56" w:rsidRDefault="00755F56" w:rsidP="00755F56">
            <w:pPr>
              <w:pStyle w:val="Textedesaisie"/>
              <w:jc w:val="center"/>
              <w:cnfStyle w:val="000000000000" w:firstRow="0" w:lastRow="0" w:firstColumn="0" w:lastColumn="0" w:oddVBand="0" w:evenVBand="0" w:oddHBand="0" w:evenHBand="0" w:firstRowFirstColumn="0" w:firstRowLastColumn="0" w:lastRowFirstColumn="0" w:lastRowLastColumn="0"/>
            </w:pPr>
            <w:r>
              <w:t>-</w:t>
            </w:r>
          </w:p>
        </w:tc>
        <w:tc>
          <w:tcPr>
            <w:tcW w:w="1418" w:type="dxa"/>
          </w:tcPr>
          <w:p w14:paraId="333B1945" w14:textId="34D5F98F" w:rsidR="00755F56" w:rsidRDefault="00755F56" w:rsidP="00755F56">
            <w:pPr>
              <w:pStyle w:val="Textedesaisie"/>
              <w:jc w:val="center"/>
              <w:cnfStyle w:val="000000000000" w:firstRow="0" w:lastRow="0" w:firstColumn="0" w:lastColumn="0" w:oddVBand="0" w:evenVBand="0" w:oddHBand="0" w:evenHBand="0" w:firstRowFirstColumn="0" w:firstRowLastColumn="0" w:lastRowFirstColumn="0" w:lastRowLastColumn="0"/>
            </w:pPr>
            <w:r>
              <w:t>10%</w:t>
            </w:r>
          </w:p>
        </w:tc>
      </w:tr>
      <w:tr w:rsidR="00755F56" w14:paraId="430B0E49" w14:textId="77777777" w:rsidTr="00047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3980C5C" w14:textId="77777777" w:rsidR="00755F56" w:rsidRDefault="00755F56" w:rsidP="00755F56">
            <w:pPr>
              <w:pStyle w:val="Textedesaisie"/>
              <w:jc w:val="both"/>
            </w:pPr>
            <w:r>
              <w:t>Date de mise en service</w:t>
            </w:r>
          </w:p>
        </w:tc>
        <w:tc>
          <w:tcPr>
            <w:tcW w:w="4536" w:type="dxa"/>
          </w:tcPr>
          <w:p w14:paraId="5B1EFEA9" w14:textId="77777777" w:rsidR="00755F56" w:rsidRDefault="00755F56" w:rsidP="00755F56">
            <w:pPr>
              <w:pStyle w:val="Textedesaisie"/>
              <w:jc w:val="both"/>
              <w:cnfStyle w:val="000000100000" w:firstRow="0" w:lastRow="0" w:firstColumn="0" w:lastColumn="0" w:oddVBand="0" w:evenVBand="0" w:oddHBand="1" w:evenHBand="0" w:firstRowFirstColumn="0" w:firstRowLastColumn="0" w:lastRowFirstColumn="0" w:lastRowLastColumn="0"/>
            </w:pPr>
            <w:r>
              <w:t>Site en fonctionnement (depuis quand) ou date de mise en service (mois, année) avec avancement du projet</w:t>
            </w:r>
          </w:p>
        </w:tc>
        <w:tc>
          <w:tcPr>
            <w:tcW w:w="2268" w:type="dxa"/>
          </w:tcPr>
          <w:p w14:paraId="4F1C800C" w14:textId="77777777" w:rsidR="00755F56" w:rsidRDefault="00755F56" w:rsidP="00755F56">
            <w:pPr>
              <w:pStyle w:val="Textedesaisie"/>
              <w:cnfStyle w:val="000000100000" w:firstRow="0" w:lastRow="0" w:firstColumn="0" w:lastColumn="0" w:oddVBand="0" w:evenVBand="0" w:oddHBand="1" w:evenHBand="0" w:firstRowFirstColumn="0" w:firstRowLastColumn="0" w:lastRowFirstColumn="0" w:lastRowLastColumn="0"/>
            </w:pPr>
            <w:r>
              <w:t>Avant 1</w:t>
            </w:r>
            <w:r w:rsidRPr="00CC4765">
              <w:rPr>
                <w:vertAlign w:val="superscript"/>
              </w:rPr>
              <w:t>er</w:t>
            </w:r>
            <w:r>
              <w:t xml:space="preserve"> janvier 2020</w:t>
            </w:r>
          </w:p>
        </w:tc>
        <w:tc>
          <w:tcPr>
            <w:tcW w:w="1418" w:type="dxa"/>
          </w:tcPr>
          <w:p w14:paraId="1369205B" w14:textId="5F3D44C3" w:rsidR="00755F56" w:rsidRDefault="00755F56" w:rsidP="00755F56">
            <w:pPr>
              <w:pStyle w:val="Textedesaisie"/>
              <w:jc w:val="center"/>
              <w:cnfStyle w:val="000000100000" w:firstRow="0" w:lastRow="0" w:firstColumn="0" w:lastColumn="0" w:oddVBand="0" w:evenVBand="0" w:oddHBand="1" w:evenHBand="0" w:firstRowFirstColumn="0" w:firstRowLastColumn="0" w:lastRowFirstColumn="0" w:lastRowLastColumn="0"/>
            </w:pPr>
            <w:r>
              <w:t>1</w:t>
            </w:r>
            <w:r w:rsidR="00474424">
              <w:t>0</w:t>
            </w:r>
            <w:r>
              <w:t>%</w:t>
            </w:r>
          </w:p>
        </w:tc>
      </w:tr>
      <w:tr w:rsidR="00755F56" w14:paraId="7C4DA72D" w14:textId="77777777" w:rsidTr="00047E24">
        <w:tc>
          <w:tcPr>
            <w:cnfStyle w:val="001000000000" w:firstRow="0" w:lastRow="0" w:firstColumn="1" w:lastColumn="0" w:oddVBand="0" w:evenVBand="0" w:oddHBand="0" w:evenHBand="0" w:firstRowFirstColumn="0" w:firstRowLastColumn="0" w:lastRowFirstColumn="0" w:lastRowLastColumn="0"/>
            <w:tcW w:w="1809" w:type="dxa"/>
          </w:tcPr>
          <w:p w14:paraId="1A2FEE73" w14:textId="77777777" w:rsidR="00755F56" w:rsidRDefault="00755F56" w:rsidP="00755F56">
            <w:pPr>
              <w:pStyle w:val="Textedesaisie"/>
              <w:jc w:val="both"/>
            </w:pPr>
            <w:r>
              <w:t>Besoin en stockage du site</w:t>
            </w:r>
          </w:p>
        </w:tc>
        <w:tc>
          <w:tcPr>
            <w:tcW w:w="4536" w:type="dxa"/>
          </w:tcPr>
          <w:p w14:paraId="3BDB62C8" w14:textId="77777777" w:rsidR="00755F56" w:rsidRDefault="00755F56" w:rsidP="00755F56">
            <w:pPr>
              <w:pStyle w:val="Textedesaisie"/>
              <w:jc w:val="both"/>
              <w:cnfStyle w:val="000000000000" w:firstRow="0" w:lastRow="0" w:firstColumn="0" w:lastColumn="0" w:oddVBand="0" w:evenVBand="0" w:oddHBand="0" w:evenHBand="0" w:firstRowFirstColumn="0" w:firstRowLastColumn="0" w:lastRowFirstColumn="0" w:lastRowLastColumn="0"/>
            </w:pPr>
            <w:r>
              <w:t>Capacité de stockage nécessaire au regard de la congestion, débit de stockage, durée et fréquence de la congestion</w:t>
            </w:r>
          </w:p>
        </w:tc>
        <w:tc>
          <w:tcPr>
            <w:tcW w:w="2268" w:type="dxa"/>
          </w:tcPr>
          <w:p w14:paraId="6A69648D" w14:textId="77777777" w:rsidR="00755F56" w:rsidRPr="00DD694D" w:rsidRDefault="00755F56" w:rsidP="00755F56">
            <w:pPr>
              <w:pStyle w:val="Textedesaisie"/>
              <w:cnfStyle w:val="000000000000" w:firstRow="0" w:lastRow="0" w:firstColumn="0" w:lastColumn="0" w:oddVBand="0" w:evenVBand="0" w:oddHBand="0" w:evenHBand="0" w:firstRowFirstColumn="0" w:firstRowLastColumn="0" w:lastRowFirstColumn="0" w:lastRowLastColumn="0"/>
              <w:rPr>
                <w:vertAlign w:val="superscript"/>
              </w:rPr>
            </w:pPr>
            <w:r>
              <w:t>&lt;14 000 Nm</w:t>
            </w:r>
            <w:r>
              <w:rPr>
                <w:vertAlign w:val="superscript"/>
              </w:rPr>
              <w:t>3</w:t>
            </w:r>
          </w:p>
        </w:tc>
        <w:tc>
          <w:tcPr>
            <w:tcW w:w="1418" w:type="dxa"/>
          </w:tcPr>
          <w:p w14:paraId="68436384" w14:textId="54E09507" w:rsidR="00755F56" w:rsidRDefault="00474424" w:rsidP="00755F56">
            <w:pPr>
              <w:pStyle w:val="Textedesaisie"/>
              <w:jc w:val="center"/>
              <w:cnfStyle w:val="000000000000" w:firstRow="0" w:lastRow="0" w:firstColumn="0" w:lastColumn="0" w:oddVBand="0" w:evenVBand="0" w:oddHBand="0" w:evenHBand="0" w:firstRowFirstColumn="0" w:firstRowLastColumn="0" w:lastRowFirstColumn="0" w:lastRowLastColumn="0"/>
            </w:pPr>
            <w:r>
              <w:t>25</w:t>
            </w:r>
            <w:r w:rsidR="00755F56">
              <w:t>%</w:t>
            </w:r>
          </w:p>
        </w:tc>
      </w:tr>
      <w:tr w:rsidR="00755F56" w14:paraId="25AC4B62" w14:textId="77777777" w:rsidTr="00047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A135C96" w14:textId="77777777" w:rsidR="00755F56" w:rsidRDefault="00755F56" w:rsidP="00755F56">
            <w:pPr>
              <w:pStyle w:val="Textedesaisie"/>
              <w:jc w:val="both"/>
            </w:pPr>
            <w:r>
              <w:t>Accessibilité du site</w:t>
            </w:r>
          </w:p>
        </w:tc>
        <w:tc>
          <w:tcPr>
            <w:tcW w:w="4536" w:type="dxa"/>
          </w:tcPr>
          <w:p w14:paraId="63D3CE6A" w14:textId="77777777" w:rsidR="00755F56" w:rsidRDefault="00755F56" w:rsidP="00755F56">
            <w:pPr>
              <w:pStyle w:val="Textedesaisie"/>
              <w:jc w:val="both"/>
              <w:cnfStyle w:val="000000100000" w:firstRow="0" w:lastRow="0" w:firstColumn="0" w:lastColumn="0" w:oddVBand="0" w:evenVBand="0" w:oddHBand="1" w:evenHBand="0" w:firstRowFirstColumn="0" w:firstRowLastColumn="0" w:lastRowFirstColumn="0" w:lastRowLastColumn="0"/>
            </w:pPr>
            <w:r>
              <w:t>Préciser les voies d’accès au site et l’espace disponible pour accueillir le projet (vue aérienne ou plan masse bienvenus)</w:t>
            </w:r>
          </w:p>
        </w:tc>
        <w:tc>
          <w:tcPr>
            <w:tcW w:w="2268" w:type="dxa"/>
          </w:tcPr>
          <w:p w14:paraId="4FA2B63D" w14:textId="77777777" w:rsidR="00755F56" w:rsidRDefault="00755F56" w:rsidP="00755F56">
            <w:pPr>
              <w:pStyle w:val="Textedesaisie"/>
              <w:cnfStyle w:val="000000100000" w:firstRow="0" w:lastRow="0" w:firstColumn="0" w:lastColumn="0" w:oddVBand="0" w:evenVBand="0" w:oddHBand="1" w:evenHBand="0" w:firstRowFirstColumn="0" w:firstRowLastColumn="0" w:lastRowFirstColumn="0" w:lastRowLastColumn="0"/>
            </w:pPr>
            <w:r>
              <w:t>Le terrain envisagé pour l’accueil doit appartenir ou être à disposition du candidat</w:t>
            </w:r>
          </w:p>
        </w:tc>
        <w:tc>
          <w:tcPr>
            <w:tcW w:w="1418" w:type="dxa"/>
          </w:tcPr>
          <w:p w14:paraId="3036140F" w14:textId="7DC44B39" w:rsidR="00755F56" w:rsidRDefault="00755F56" w:rsidP="00755F56">
            <w:pPr>
              <w:pStyle w:val="Textedesaisie"/>
              <w:jc w:val="center"/>
              <w:cnfStyle w:val="000000100000" w:firstRow="0" w:lastRow="0" w:firstColumn="0" w:lastColumn="0" w:oddVBand="0" w:evenVBand="0" w:oddHBand="1" w:evenHBand="0" w:firstRowFirstColumn="0" w:firstRowLastColumn="0" w:lastRowFirstColumn="0" w:lastRowLastColumn="0"/>
            </w:pPr>
            <w:r>
              <w:t>5%</w:t>
            </w:r>
          </w:p>
        </w:tc>
      </w:tr>
      <w:tr w:rsidR="00755F56" w14:paraId="0AF92582" w14:textId="77777777" w:rsidTr="00047E24">
        <w:tc>
          <w:tcPr>
            <w:cnfStyle w:val="001000000000" w:firstRow="0" w:lastRow="0" w:firstColumn="1" w:lastColumn="0" w:oddVBand="0" w:evenVBand="0" w:oddHBand="0" w:evenHBand="0" w:firstRowFirstColumn="0" w:firstRowLastColumn="0" w:lastRowFirstColumn="0" w:lastRowLastColumn="0"/>
            <w:tcW w:w="1809" w:type="dxa"/>
          </w:tcPr>
          <w:p w14:paraId="39759BED" w14:textId="0CBA970C" w:rsidR="00755F56" w:rsidRDefault="00755F56" w:rsidP="00755F56">
            <w:pPr>
              <w:pStyle w:val="Textedesaisie"/>
              <w:jc w:val="both"/>
            </w:pPr>
            <w:r>
              <w:t>Aménagement nécessaire à l’installation du démonstrateur</w:t>
            </w:r>
          </w:p>
        </w:tc>
        <w:tc>
          <w:tcPr>
            <w:tcW w:w="4536" w:type="dxa"/>
          </w:tcPr>
          <w:p w14:paraId="6FEBB64D" w14:textId="31595EE9" w:rsidR="00755F56" w:rsidRDefault="00755F56" w:rsidP="00755F56">
            <w:pPr>
              <w:pStyle w:val="Textedesaisie"/>
              <w:jc w:val="both"/>
              <w:cnfStyle w:val="000000000000" w:firstRow="0" w:lastRow="0" w:firstColumn="0" w:lastColumn="0" w:oddVBand="0" w:evenVBand="0" w:oddHBand="0" w:evenHBand="0" w:firstRowFirstColumn="0" w:firstRowLastColumn="0" w:lastRowFirstColumn="0" w:lastRowLastColumn="0"/>
            </w:pPr>
            <w:r>
              <w:t>Préciser les adaptations majeures à effectuer pour intégrer le démonstrateur à votre site et en évaluer le montant</w:t>
            </w:r>
          </w:p>
        </w:tc>
        <w:tc>
          <w:tcPr>
            <w:tcW w:w="2268" w:type="dxa"/>
          </w:tcPr>
          <w:p w14:paraId="40BD94B2" w14:textId="3C40839E" w:rsidR="00755F56" w:rsidRDefault="00755F56" w:rsidP="00755F56">
            <w:pPr>
              <w:pStyle w:val="Textedesaisie"/>
              <w:cnfStyle w:val="000000000000" w:firstRow="0" w:lastRow="0" w:firstColumn="0" w:lastColumn="0" w:oddVBand="0" w:evenVBand="0" w:oddHBand="0" w:evenHBand="0" w:firstRowFirstColumn="0" w:firstRowLastColumn="0" w:lastRowFirstColumn="0" w:lastRowLastColumn="0"/>
            </w:pPr>
            <w:r>
              <w:t>Le coût d’adaptation de la structure ne doit pas être trop important</w:t>
            </w:r>
          </w:p>
        </w:tc>
        <w:tc>
          <w:tcPr>
            <w:tcW w:w="1418" w:type="dxa"/>
          </w:tcPr>
          <w:p w14:paraId="43FE39B8" w14:textId="4D2D4105" w:rsidR="00755F56" w:rsidRDefault="006F7917" w:rsidP="00755F56">
            <w:pPr>
              <w:pStyle w:val="Textedesaisie"/>
              <w:jc w:val="center"/>
              <w:cnfStyle w:val="000000000000" w:firstRow="0" w:lastRow="0" w:firstColumn="0" w:lastColumn="0" w:oddVBand="0" w:evenVBand="0" w:oddHBand="0" w:evenHBand="0" w:firstRowFirstColumn="0" w:firstRowLastColumn="0" w:lastRowFirstColumn="0" w:lastRowLastColumn="0"/>
            </w:pPr>
            <w:r>
              <w:t>2</w:t>
            </w:r>
            <w:r w:rsidR="00474424">
              <w:t>5</w:t>
            </w:r>
            <w:r w:rsidR="00755F56">
              <w:t>%</w:t>
            </w:r>
          </w:p>
        </w:tc>
      </w:tr>
    </w:tbl>
    <w:p w14:paraId="65F6CFF7" w14:textId="6780A007" w:rsidR="002710DA" w:rsidRDefault="002710DA" w:rsidP="002710DA">
      <w:pPr>
        <w:pStyle w:val="Textedesaisie"/>
        <w:jc w:val="both"/>
      </w:pPr>
    </w:p>
    <w:p w14:paraId="4C8812D2" w14:textId="77777777" w:rsidR="001155A6" w:rsidRDefault="001155A6" w:rsidP="002710DA">
      <w:pPr>
        <w:pStyle w:val="Textedesaisie"/>
        <w:jc w:val="both"/>
      </w:pPr>
    </w:p>
    <w:p w14:paraId="48952061" w14:textId="39D02D16" w:rsidR="002710DA" w:rsidRDefault="00220F42" w:rsidP="006F1930">
      <w:pPr>
        <w:pStyle w:val="Textedesaisie"/>
        <w:numPr>
          <w:ilvl w:val="0"/>
          <w:numId w:val="10"/>
        </w:numPr>
        <w:jc w:val="both"/>
      </w:pPr>
      <w:r>
        <w:t>Station GNV</w:t>
      </w:r>
    </w:p>
    <w:p w14:paraId="025E84FB" w14:textId="1B46D9CF" w:rsidR="00A9342E" w:rsidRDefault="00A9342E" w:rsidP="00A9342E">
      <w:pPr>
        <w:pStyle w:val="Textedesaisie"/>
        <w:jc w:val="both"/>
      </w:pPr>
    </w:p>
    <w:p w14:paraId="081E93AC" w14:textId="77777777" w:rsidR="001155A6" w:rsidRDefault="001155A6" w:rsidP="00A9342E">
      <w:pPr>
        <w:pStyle w:val="Textedesaisie"/>
        <w:jc w:val="both"/>
      </w:pPr>
    </w:p>
    <w:tbl>
      <w:tblPr>
        <w:tblStyle w:val="TableauGrille4-Accentuation1"/>
        <w:tblpPr w:leftFromText="141" w:rightFromText="141" w:vertAnchor="text" w:horzAnchor="margin" w:tblpXSpec="center" w:tblpY="9"/>
        <w:tblW w:w="10031" w:type="dxa"/>
        <w:tblLook w:val="04A0" w:firstRow="1" w:lastRow="0" w:firstColumn="1" w:lastColumn="0" w:noHBand="0" w:noVBand="1"/>
      </w:tblPr>
      <w:tblGrid>
        <w:gridCol w:w="1809"/>
        <w:gridCol w:w="4536"/>
        <w:gridCol w:w="2268"/>
        <w:gridCol w:w="1418"/>
      </w:tblGrid>
      <w:tr w:rsidR="00A9342E" w:rsidRPr="001F4DF1" w14:paraId="3A3ED9BA" w14:textId="77777777" w:rsidTr="00C05FD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09" w:type="dxa"/>
          </w:tcPr>
          <w:p w14:paraId="491CE564" w14:textId="77777777" w:rsidR="00A9342E" w:rsidRPr="001F4DF1" w:rsidRDefault="00A9342E" w:rsidP="00AE7C95">
            <w:pPr>
              <w:pStyle w:val="Textedesaisie"/>
              <w:jc w:val="both"/>
              <w:rPr>
                <w:color w:val="FFFFFF" w:themeColor="background1"/>
              </w:rPr>
            </w:pPr>
            <w:r w:rsidRPr="00047E24">
              <w:rPr>
                <w:color w:val="FFFFFF" w:themeColor="background1"/>
                <w:sz w:val="20"/>
              </w:rPr>
              <w:t>Critère</w:t>
            </w:r>
          </w:p>
        </w:tc>
        <w:tc>
          <w:tcPr>
            <w:tcW w:w="4536" w:type="dxa"/>
          </w:tcPr>
          <w:p w14:paraId="74990225" w14:textId="77777777" w:rsidR="00A9342E" w:rsidRPr="001F4DF1" w:rsidRDefault="00A9342E" w:rsidP="00AE7C95">
            <w:pPr>
              <w:pStyle w:val="Textedesaisie"/>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047E24">
              <w:rPr>
                <w:color w:val="FFFFFF" w:themeColor="background1"/>
                <w:sz w:val="20"/>
              </w:rPr>
              <w:t>Description</w:t>
            </w:r>
          </w:p>
        </w:tc>
        <w:tc>
          <w:tcPr>
            <w:tcW w:w="2268" w:type="dxa"/>
          </w:tcPr>
          <w:p w14:paraId="2CF436F6" w14:textId="77777777" w:rsidR="00A9342E" w:rsidRDefault="00A9342E" w:rsidP="00AE7C95">
            <w:pPr>
              <w:pStyle w:val="Textedesaisie"/>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047E24">
              <w:rPr>
                <w:color w:val="FFFFFF" w:themeColor="background1"/>
                <w:sz w:val="20"/>
              </w:rPr>
              <w:t>Exigence du projet</w:t>
            </w:r>
          </w:p>
        </w:tc>
        <w:tc>
          <w:tcPr>
            <w:tcW w:w="1418" w:type="dxa"/>
          </w:tcPr>
          <w:p w14:paraId="2FED360A" w14:textId="77777777" w:rsidR="00A9342E" w:rsidRPr="00047E24" w:rsidRDefault="00A9342E" w:rsidP="00AE7C95">
            <w:pPr>
              <w:pStyle w:val="Textedesaisie"/>
              <w:jc w:val="both"/>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047E24">
              <w:rPr>
                <w:color w:val="FFFFFF" w:themeColor="background1"/>
                <w:sz w:val="20"/>
              </w:rPr>
              <w:t>Pondération</w:t>
            </w:r>
            <w:r w:rsidRPr="00047E24">
              <w:rPr>
                <w:color w:val="FFFFFF" w:themeColor="background1"/>
                <w:sz w:val="20"/>
              </w:rPr>
              <w:br/>
              <w:t>de la note</w:t>
            </w:r>
          </w:p>
        </w:tc>
      </w:tr>
      <w:tr w:rsidR="00A9342E" w14:paraId="23BA85BF" w14:textId="77777777" w:rsidTr="00D85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9" w:type="dxa"/>
          </w:tcPr>
          <w:p w14:paraId="183381F9" w14:textId="77777777" w:rsidR="00A9342E" w:rsidRDefault="00A9342E" w:rsidP="00AE7C95">
            <w:pPr>
              <w:pStyle w:val="Textedesaisie"/>
              <w:jc w:val="both"/>
            </w:pPr>
            <w:r>
              <w:t>Intérêt du candidat</w:t>
            </w:r>
          </w:p>
        </w:tc>
        <w:tc>
          <w:tcPr>
            <w:tcW w:w="4536" w:type="dxa"/>
          </w:tcPr>
          <w:p w14:paraId="0B0DF94A" w14:textId="77777777" w:rsidR="00A9342E" w:rsidRDefault="00A9342E" w:rsidP="00AE7C95">
            <w:pPr>
              <w:pStyle w:val="Textedesaisie"/>
              <w:jc w:val="both"/>
              <w:cnfStyle w:val="000000100000" w:firstRow="0" w:lastRow="0" w:firstColumn="0" w:lastColumn="0" w:oddVBand="0" w:evenVBand="0" w:oddHBand="1" w:evenHBand="0" w:firstRowFirstColumn="0" w:firstRowLastColumn="0" w:lastRowFirstColumn="0" w:lastRowLastColumn="0"/>
            </w:pPr>
            <w:r>
              <w:t>Expliciter l’intérêt et l’enjeu du candidat pour accueillir une telle solution, et sa motivation pour contribuer au projet</w:t>
            </w:r>
          </w:p>
        </w:tc>
        <w:tc>
          <w:tcPr>
            <w:tcW w:w="2268" w:type="dxa"/>
          </w:tcPr>
          <w:p w14:paraId="32213877" w14:textId="77777777" w:rsidR="00A9342E" w:rsidRDefault="00A9342E" w:rsidP="00AE7C95">
            <w:pPr>
              <w:pStyle w:val="Textedesaisie"/>
              <w:jc w:val="center"/>
              <w:cnfStyle w:val="000000100000" w:firstRow="0" w:lastRow="0" w:firstColumn="0" w:lastColumn="0" w:oddVBand="0" w:evenVBand="0" w:oddHBand="1" w:evenHBand="0" w:firstRowFirstColumn="0" w:firstRowLastColumn="0" w:lastRowFirstColumn="0" w:lastRowLastColumn="0"/>
            </w:pPr>
          </w:p>
          <w:p w14:paraId="3F8009FE" w14:textId="77777777" w:rsidR="00A9342E" w:rsidRDefault="00A9342E" w:rsidP="00AE7C95">
            <w:pPr>
              <w:pStyle w:val="Textedesaisie"/>
              <w:jc w:val="center"/>
              <w:cnfStyle w:val="000000100000" w:firstRow="0" w:lastRow="0" w:firstColumn="0" w:lastColumn="0" w:oddVBand="0" w:evenVBand="0" w:oddHBand="1" w:evenHBand="0" w:firstRowFirstColumn="0" w:firstRowLastColumn="0" w:lastRowFirstColumn="0" w:lastRowLastColumn="0"/>
            </w:pPr>
            <w:r>
              <w:t>-</w:t>
            </w:r>
          </w:p>
        </w:tc>
        <w:tc>
          <w:tcPr>
            <w:tcW w:w="1418" w:type="dxa"/>
          </w:tcPr>
          <w:p w14:paraId="2E0C2A2B" w14:textId="338E119D" w:rsidR="00A9342E" w:rsidRDefault="009C4C7F" w:rsidP="00AE7C95">
            <w:pPr>
              <w:pStyle w:val="Textedesaisie"/>
              <w:jc w:val="center"/>
              <w:cnfStyle w:val="000000100000" w:firstRow="0" w:lastRow="0" w:firstColumn="0" w:lastColumn="0" w:oddVBand="0" w:evenVBand="0" w:oddHBand="1" w:evenHBand="0" w:firstRowFirstColumn="0" w:firstRowLastColumn="0" w:lastRowFirstColumn="0" w:lastRowLastColumn="0"/>
            </w:pPr>
            <w:r>
              <w:t>2</w:t>
            </w:r>
            <w:r w:rsidR="00755F56">
              <w:t>5%</w:t>
            </w:r>
          </w:p>
        </w:tc>
      </w:tr>
      <w:tr w:rsidR="00A9342E" w14:paraId="6C02A7E2" w14:textId="77777777" w:rsidTr="00D857D8">
        <w:trPr>
          <w:cantSplit/>
        </w:trPr>
        <w:tc>
          <w:tcPr>
            <w:cnfStyle w:val="001000000000" w:firstRow="0" w:lastRow="0" w:firstColumn="1" w:lastColumn="0" w:oddVBand="0" w:evenVBand="0" w:oddHBand="0" w:evenHBand="0" w:firstRowFirstColumn="0" w:firstRowLastColumn="0" w:lastRowFirstColumn="0" w:lastRowLastColumn="0"/>
            <w:tcW w:w="1809" w:type="dxa"/>
          </w:tcPr>
          <w:p w14:paraId="45A9A6DC" w14:textId="77777777" w:rsidR="00A9342E" w:rsidRDefault="00A9342E" w:rsidP="00AE7C95">
            <w:pPr>
              <w:pStyle w:val="Textedesaisie"/>
              <w:jc w:val="both"/>
            </w:pPr>
            <w:r>
              <w:t>Statut du site</w:t>
            </w:r>
          </w:p>
        </w:tc>
        <w:tc>
          <w:tcPr>
            <w:tcW w:w="4536" w:type="dxa"/>
          </w:tcPr>
          <w:p w14:paraId="187321C9" w14:textId="77777777" w:rsidR="00A9342E" w:rsidRDefault="00A9342E" w:rsidP="00AE7C95">
            <w:pPr>
              <w:pStyle w:val="Textedesaisie"/>
              <w:jc w:val="both"/>
              <w:cnfStyle w:val="000000000000" w:firstRow="0" w:lastRow="0" w:firstColumn="0" w:lastColumn="0" w:oddVBand="0" w:evenVBand="0" w:oddHBand="0" w:evenHBand="0" w:firstRowFirstColumn="0" w:firstRowLastColumn="0" w:lastRowFirstColumn="0" w:lastRowLastColumn="0"/>
            </w:pPr>
            <w:r>
              <w:t>En service ou projet (avancement à préciser)</w:t>
            </w:r>
          </w:p>
        </w:tc>
        <w:tc>
          <w:tcPr>
            <w:tcW w:w="2268" w:type="dxa"/>
          </w:tcPr>
          <w:p w14:paraId="13E3EA06" w14:textId="77777777" w:rsidR="00A9342E" w:rsidRDefault="00A9342E" w:rsidP="00AE7C95">
            <w:pPr>
              <w:pStyle w:val="Textedesaisie"/>
              <w:jc w:val="center"/>
              <w:cnfStyle w:val="000000000000" w:firstRow="0" w:lastRow="0" w:firstColumn="0" w:lastColumn="0" w:oddVBand="0" w:evenVBand="0" w:oddHBand="0" w:evenHBand="0" w:firstRowFirstColumn="0" w:firstRowLastColumn="0" w:lastRowFirstColumn="0" w:lastRowLastColumn="0"/>
            </w:pPr>
            <w:r>
              <w:t>-</w:t>
            </w:r>
          </w:p>
        </w:tc>
        <w:tc>
          <w:tcPr>
            <w:tcW w:w="1418" w:type="dxa"/>
          </w:tcPr>
          <w:p w14:paraId="29959F07" w14:textId="5B0C14DF" w:rsidR="00A9342E" w:rsidRDefault="00755F56" w:rsidP="00AE7C95">
            <w:pPr>
              <w:pStyle w:val="Textedesaisie"/>
              <w:jc w:val="center"/>
              <w:cnfStyle w:val="000000000000" w:firstRow="0" w:lastRow="0" w:firstColumn="0" w:lastColumn="0" w:oddVBand="0" w:evenVBand="0" w:oddHBand="0" w:evenHBand="0" w:firstRowFirstColumn="0" w:firstRowLastColumn="0" w:lastRowFirstColumn="0" w:lastRowLastColumn="0"/>
            </w:pPr>
            <w:r>
              <w:t>10%</w:t>
            </w:r>
          </w:p>
        </w:tc>
      </w:tr>
      <w:tr w:rsidR="00A9342E" w14:paraId="316E2316" w14:textId="77777777" w:rsidTr="00D85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9" w:type="dxa"/>
          </w:tcPr>
          <w:p w14:paraId="3CEF68DC" w14:textId="77777777" w:rsidR="00A9342E" w:rsidRDefault="00A9342E" w:rsidP="00AE7C95">
            <w:pPr>
              <w:pStyle w:val="Textedesaisie"/>
              <w:jc w:val="both"/>
            </w:pPr>
            <w:r>
              <w:t>Date de mise en service</w:t>
            </w:r>
          </w:p>
        </w:tc>
        <w:tc>
          <w:tcPr>
            <w:tcW w:w="4536" w:type="dxa"/>
          </w:tcPr>
          <w:p w14:paraId="47969F28" w14:textId="77777777" w:rsidR="00A9342E" w:rsidRDefault="00A9342E" w:rsidP="00AE7C95">
            <w:pPr>
              <w:pStyle w:val="Textedesaisie"/>
              <w:jc w:val="both"/>
              <w:cnfStyle w:val="000000100000" w:firstRow="0" w:lastRow="0" w:firstColumn="0" w:lastColumn="0" w:oddVBand="0" w:evenVBand="0" w:oddHBand="1" w:evenHBand="0" w:firstRowFirstColumn="0" w:firstRowLastColumn="0" w:lastRowFirstColumn="0" w:lastRowLastColumn="0"/>
            </w:pPr>
            <w:r>
              <w:t>Site en fonctionnement (depuis quand) ou date de mise en service (mois, année) avec avancement du projet</w:t>
            </w:r>
          </w:p>
        </w:tc>
        <w:tc>
          <w:tcPr>
            <w:tcW w:w="2268" w:type="dxa"/>
          </w:tcPr>
          <w:p w14:paraId="78649632" w14:textId="7ADCD94B" w:rsidR="00A9342E" w:rsidRDefault="00A9342E" w:rsidP="00AE7C95">
            <w:pPr>
              <w:pStyle w:val="Textedesaisie"/>
              <w:cnfStyle w:val="000000100000" w:firstRow="0" w:lastRow="0" w:firstColumn="0" w:lastColumn="0" w:oddVBand="0" w:evenVBand="0" w:oddHBand="1" w:evenHBand="0" w:firstRowFirstColumn="0" w:firstRowLastColumn="0" w:lastRowFirstColumn="0" w:lastRowLastColumn="0"/>
            </w:pPr>
            <w:r>
              <w:t>Avant 1</w:t>
            </w:r>
            <w:r w:rsidRPr="00CC4765">
              <w:rPr>
                <w:vertAlign w:val="superscript"/>
              </w:rPr>
              <w:t>er</w:t>
            </w:r>
            <w:r>
              <w:t xml:space="preserve"> janvier 202</w:t>
            </w:r>
            <w:r w:rsidR="00755F56">
              <w:t>2</w:t>
            </w:r>
          </w:p>
        </w:tc>
        <w:tc>
          <w:tcPr>
            <w:tcW w:w="1418" w:type="dxa"/>
          </w:tcPr>
          <w:p w14:paraId="45E3061B" w14:textId="6ACEAFC2" w:rsidR="00A9342E" w:rsidRDefault="00755F56" w:rsidP="00AE7C95">
            <w:pPr>
              <w:pStyle w:val="Textedesaisie"/>
              <w:jc w:val="center"/>
              <w:cnfStyle w:val="000000100000" w:firstRow="0" w:lastRow="0" w:firstColumn="0" w:lastColumn="0" w:oddVBand="0" w:evenVBand="0" w:oddHBand="1" w:evenHBand="0" w:firstRowFirstColumn="0" w:firstRowLastColumn="0" w:lastRowFirstColumn="0" w:lastRowLastColumn="0"/>
            </w:pPr>
            <w:r>
              <w:t>1</w:t>
            </w:r>
            <w:r w:rsidR="009C4C7F">
              <w:t>0</w:t>
            </w:r>
            <w:r>
              <w:t>%</w:t>
            </w:r>
          </w:p>
        </w:tc>
      </w:tr>
      <w:tr w:rsidR="009415E5" w14:paraId="2227A14C" w14:textId="77777777" w:rsidTr="009415E5">
        <w:trPr>
          <w:cantSplit/>
        </w:trPr>
        <w:tc>
          <w:tcPr>
            <w:cnfStyle w:val="001000000000" w:firstRow="0" w:lastRow="0" w:firstColumn="1" w:lastColumn="0" w:oddVBand="0" w:evenVBand="0" w:oddHBand="0" w:evenHBand="0" w:firstRowFirstColumn="0" w:firstRowLastColumn="0" w:lastRowFirstColumn="0" w:lastRowLastColumn="0"/>
            <w:tcW w:w="1809" w:type="dxa"/>
            <w:shd w:val="clear" w:color="auto" w:fill="0053A1" w:themeFill="accent1"/>
          </w:tcPr>
          <w:p w14:paraId="015C4435" w14:textId="7E115F34" w:rsidR="009415E5" w:rsidRDefault="009415E5" w:rsidP="009415E5">
            <w:pPr>
              <w:pStyle w:val="Textedesaisie"/>
              <w:jc w:val="both"/>
            </w:pPr>
            <w:r w:rsidRPr="00047E24">
              <w:rPr>
                <w:color w:val="FFFFFF" w:themeColor="background1"/>
                <w:sz w:val="20"/>
              </w:rPr>
              <w:lastRenderedPageBreak/>
              <w:t>Critère</w:t>
            </w:r>
          </w:p>
        </w:tc>
        <w:tc>
          <w:tcPr>
            <w:tcW w:w="4536" w:type="dxa"/>
            <w:shd w:val="clear" w:color="auto" w:fill="0053A1" w:themeFill="accent1"/>
          </w:tcPr>
          <w:p w14:paraId="4BB15AD4" w14:textId="34AF8143" w:rsidR="009415E5" w:rsidRDefault="009415E5" w:rsidP="009415E5">
            <w:pPr>
              <w:pStyle w:val="Textedesaisie"/>
              <w:jc w:val="both"/>
              <w:cnfStyle w:val="000000000000" w:firstRow="0" w:lastRow="0" w:firstColumn="0" w:lastColumn="0" w:oddVBand="0" w:evenVBand="0" w:oddHBand="0" w:evenHBand="0" w:firstRowFirstColumn="0" w:firstRowLastColumn="0" w:lastRowFirstColumn="0" w:lastRowLastColumn="0"/>
            </w:pPr>
            <w:r w:rsidRPr="00047E24">
              <w:rPr>
                <w:color w:val="FFFFFF" w:themeColor="background1"/>
                <w:sz w:val="20"/>
              </w:rPr>
              <w:t>Description</w:t>
            </w:r>
          </w:p>
        </w:tc>
        <w:tc>
          <w:tcPr>
            <w:tcW w:w="2268" w:type="dxa"/>
            <w:shd w:val="clear" w:color="auto" w:fill="0053A1" w:themeFill="accent1"/>
          </w:tcPr>
          <w:p w14:paraId="6DF64BFC" w14:textId="0493F26D" w:rsidR="009415E5" w:rsidRDefault="009415E5" w:rsidP="009415E5">
            <w:pPr>
              <w:pStyle w:val="Textedesaisie"/>
              <w:cnfStyle w:val="000000000000" w:firstRow="0" w:lastRow="0" w:firstColumn="0" w:lastColumn="0" w:oddVBand="0" w:evenVBand="0" w:oddHBand="0" w:evenHBand="0" w:firstRowFirstColumn="0" w:firstRowLastColumn="0" w:lastRowFirstColumn="0" w:lastRowLastColumn="0"/>
            </w:pPr>
            <w:r w:rsidRPr="00047E24">
              <w:rPr>
                <w:color w:val="FFFFFF" w:themeColor="background1"/>
                <w:sz w:val="20"/>
              </w:rPr>
              <w:t>Exigence du projet</w:t>
            </w:r>
          </w:p>
        </w:tc>
        <w:tc>
          <w:tcPr>
            <w:tcW w:w="1418" w:type="dxa"/>
            <w:shd w:val="clear" w:color="auto" w:fill="0053A1" w:themeFill="accent1"/>
          </w:tcPr>
          <w:p w14:paraId="1CCDE71A" w14:textId="2271C0D6" w:rsidR="009415E5" w:rsidRDefault="009415E5" w:rsidP="009415E5">
            <w:pPr>
              <w:pStyle w:val="Textedesaisie"/>
              <w:jc w:val="center"/>
              <w:cnfStyle w:val="000000000000" w:firstRow="0" w:lastRow="0" w:firstColumn="0" w:lastColumn="0" w:oddVBand="0" w:evenVBand="0" w:oddHBand="0" w:evenHBand="0" w:firstRowFirstColumn="0" w:firstRowLastColumn="0" w:lastRowFirstColumn="0" w:lastRowLastColumn="0"/>
            </w:pPr>
            <w:r w:rsidRPr="00047E24">
              <w:rPr>
                <w:color w:val="FFFFFF" w:themeColor="background1"/>
                <w:sz w:val="20"/>
              </w:rPr>
              <w:t>Pondération</w:t>
            </w:r>
            <w:r w:rsidRPr="00047E24">
              <w:rPr>
                <w:color w:val="FFFFFF" w:themeColor="background1"/>
                <w:sz w:val="20"/>
              </w:rPr>
              <w:br/>
              <w:t>de la note</w:t>
            </w:r>
          </w:p>
        </w:tc>
      </w:tr>
      <w:tr w:rsidR="009415E5" w14:paraId="39CFE47D" w14:textId="77777777" w:rsidTr="00D85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9" w:type="dxa"/>
          </w:tcPr>
          <w:p w14:paraId="6944BE55" w14:textId="079D5513" w:rsidR="009415E5" w:rsidRDefault="009415E5" w:rsidP="009415E5">
            <w:pPr>
              <w:pStyle w:val="Textedesaisie"/>
              <w:jc w:val="both"/>
            </w:pPr>
            <w:r>
              <w:t>Stockage du site</w:t>
            </w:r>
          </w:p>
        </w:tc>
        <w:tc>
          <w:tcPr>
            <w:tcW w:w="4536" w:type="dxa"/>
          </w:tcPr>
          <w:p w14:paraId="0D46BDB1" w14:textId="6CFF1B9E" w:rsidR="009415E5" w:rsidRDefault="009415E5" w:rsidP="009415E5">
            <w:pPr>
              <w:pStyle w:val="Textedesaisie"/>
              <w:jc w:val="both"/>
              <w:cnfStyle w:val="000000100000" w:firstRow="0" w:lastRow="0" w:firstColumn="0" w:lastColumn="0" w:oddVBand="0" w:evenVBand="0" w:oddHBand="1" w:evenHBand="0" w:firstRowFirstColumn="0" w:firstRowLastColumn="0" w:lastRowFirstColumn="0" w:lastRowLastColumn="0"/>
            </w:pPr>
            <w:r>
              <w:t>Capacité de stockage prévue, volume de GNV délivré ou prévision des volumes délivrés (profil de débit bienvenu)</w:t>
            </w:r>
          </w:p>
        </w:tc>
        <w:tc>
          <w:tcPr>
            <w:tcW w:w="2268" w:type="dxa"/>
          </w:tcPr>
          <w:p w14:paraId="6DE7D79C" w14:textId="7FE58859" w:rsidR="009415E5" w:rsidRPr="00DD694D" w:rsidRDefault="009415E5" w:rsidP="009415E5">
            <w:pPr>
              <w:pStyle w:val="Textedesaisie"/>
              <w:cnfStyle w:val="000000100000" w:firstRow="0" w:lastRow="0" w:firstColumn="0" w:lastColumn="0" w:oddVBand="0" w:evenVBand="0" w:oddHBand="1" w:evenHBand="0" w:firstRowFirstColumn="0" w:firstRowLastColumn="0" w:lastRowFirstColumn="0" w:lastRowLastColumn="0"/>
              <w:rPr>
                <w:vertAlign w:val="superscript"/>
              </w:rPr>
            </w:pPr>
            <w:r>
              <w:t>Livraison minimale de GNV sur 5 jours (lundi au vendredi) de  1315 kg (eq. 4 MWh de gaz)</w:t>
            </w:r>
          </w:p>
        </w:tc>
        <w:tc>
          <w:tcPr>
            <w:tcW w:w="1418" w:type="dxa"/>
          </w:tcPr>
          <w:p w14:paraId="7247713B" w14:textId="08A35B97" w:rsidR="009415E5" w:rsidRDefault="009415E5" w:rsidP="009415E5">
            <w:pPr>
              <w:pStyle w:val="Textedesaisie"/>
              <w:jc w:val="center"/>
              <w:cnfStyle w:val="000000100000" w:firstRow="0" w:lastRow="0" w:firstColumn="0" w:lastColumn="0" w:oddVBand="0" w:evenVBand="0" w:oddHBand="1" w:evenHBand="0" w:firstRowFirstColumn="0" w:firstRowLastColumn="0" w:lastRowFirstColumn="0" w:lastRowLastColumn="0"/>
            </w:pPr>
            <w:r>
              <w:t>25%</w:t>
            </w:r>
          </w:p>
        </w:tc>
      </w:tr>
      <w:tr w:rsidR="009415E5" w14:paraId="4E58A576" w14:textId="77777777" w:rsidTr="00D857D8">
        <w:trPr>
          <w:cantSplit/>
        </w:trPr>
        <w:tc>
          <w:tcPr>
            <w:cnfStyle w:val="001000000000" w:firstRow="0" w:lastRow="0" w:firstColumn="1" w:lastColumn="0" w:oddVBand="0" w:evenVBand="0" w:oddHBand="0" w:evenHBand="0" w:firstRowFirstColumn="0" w:firstRowLastColumn="0" w:lastRowFirstColumn="0" w:lastRowLastColumn="0"/>
            <w:tcW w:w="1809" w:type="dxa"/>
          </w:tcPr>
          <w:p w14:paraId="777D5338" w14:textId="77777777" w:rsidR="009415E5" w:rsidRDefault="009415E5" w:rsidP="009415E5">
            <w:pPr>
              <w:pStyle w:val="Textedesaisie"/>
              <w:jc w:val="both"/>
            </w:pPr>
            <w:r>
              <w:t>Accessibilité du site</w:t>
            </w:r>
          </w:p>
        </w:tc>
        <w:tc>
          <w:tcPr>
            <w:tcW w:w="4536" w:type="dxa"/>
          </w:tcPr>
          <w:p w14:paraId="1DEE73F2" w14:textId="77777777" w:rsidR="009415E5" w:rsidRDefault="009415E5" w:rsidP="009415E5">
            <w:pPr>
              <w:pStyle w:val="Textedesaisie"/>
              <w:jc w:val="both"/>
              <w:cnfStyle w:val="000000000000" w:firstRow="0" w:lastRow="0" w:firstColumn="0" w:lastColumn="0" w:oddVBand="0" w:evenVBand="0" w:oddHBand="0" w:evenHBand="0" w:firstRowFirstColumn="0" w:firstRowLastColumn="0" w:lastRowFirstColumn="0" w:lastRowLastColumn="0"/>
            </w:pPr>
            <w:r>
              <w:t>Préciser les voies d’accès au site et l’espace disponible pour accueillir le projet (vue aérienne ou plan masse bienvenus)</w:t>
            </w:r>
          </w:p>
        </w:tc>
        <w:tc>
          <w:tcPr>
            <w:tcW w:w="2268" w:type="dxa"/>
          </w:tcPr>
          <w:p w14:paraId="5FE2D444" w14:textId="77777777" w:rsidR="009415E5" w:rsidRDefault="009415E5" w:rsidP="009415E5">
            <w:pPr>
              <w:pStyle w:val="Textedesaisie"/>
              <w:cnfStyle w:val="000000000000" w:firstRow="0" w:lastRow="0" w:firstColumn="0" w:lastColumn="0" w:oddVBand="0" w:evenVBand="0" w:oddHBand="0" w:evenHBand="0" w:firstRowFirstColumn="0" w:firstRowLastColumn="0" w:lastRowFirstColumn="0" w:lastRowLastColumn="0"/>
            </w:pPr>
            <w:r>
              <w:t>Le terrain envisagé pour l’accueil doit appartenir ou être à disposition du candidat</w:t>
            </w:r>
          </w:p>
        </w:tc>
        <w:tc>
          <w:tcPr>
            <w:tcW w:w="1418" w:type="dxa"/>
          </w:tcPr>
          <w:p w14:paraId="1BF62E3D" w14:textId="7BA5F874" w:rsidR="009415E5" w:rsidRDefault="009415E5" w:rsidP="009415E5">
            <w:pPr>
              <w:pStyle w:val="Textedesaisie"/>
              <w:jc w:val="center"/>
              <w:cnfStyle w:val="000000000000" w:firstRow="0" w:lastRow="0" w:firstColumn="0" w:lastColumn="0" w:oddVBand="0" w:evenVBand="0" w:oddHBand="0" w:evenHBand="0" w:firstRowFirstColumn="0" w:firstRowLastColumn="0" w:lastRowFirstColumn="0" w:lastRowLastColumn="0"/>
            </w:pPr>
            <w:r>
              <w:t>5%</w:t>
            </w:r>
          </w:p>
        </w:tc>
      </w:tr>
      <w:tr w:rsidR="009415E5" w14:paraId="042BE529" w14:textId="77777777" w:rsidTr="00D85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9" w:type="dxa"/>
          </w:tcPr>
          <w:p w14:paraId="39D08EC3" w14:textId="77777777" w:rsidR="009415E5" w:rsidRDefault="009415E5" w:rsidP="009415E5">
            <w:pPr>
              <w:pStyle w:val="Textedesaisie"/>
              <w:jc w:val="both"/>
            </w:pPr>
            <w:r>
              <w:t>Aménagement nécessaire à l’installation du démonstrateur</w:t>
            </w:r>
          </w:p>
        </w:tc>
        <w:tc>
          <w:tcPr>
            <w:tcW w:w="4536" w:type="dxa"/>
          </w:tcPr>
          <w:p w14:paraId="1101A217" w14:textId="77777777" w:rsidR="009415E5" w:rsidRDefault="009415E5" w:rsidP="009415E5">
            <w:pPr>
              <w:pStyle w:val="Textedesaisie"/>
              <w:jc w:val="both"/>
              <w:cnfStyle w:val="000000100000" w:firstRow="0" w:lastRow="0" w:firstColumn="0" w:lastColumn="0" w:oddVBand="0" w:evenVBand="0" w:oddHBand="1" w:evenHBand="0" w:firstRowFirstColumn="0" w:firstRowLastColumn="0" w:lastRowFirstColumn="0" w:lastRowLastColumn="0"/>
            </w:pPr>
            <w:r>
              <w:t>Préciser les adaptations majeures à effectuer pour intégrer le démonstrateur à votre site et en évaluer le montant</w:t>
            </w:r>
          </w:p>
        </w:tc>
        <w:tc>
          <w:tcPr>
            <w:tcW w:w="2268" w:type="dxa"/>
          </w:tcPr>
          <w:p w14:paraId="06B3F844" w14:textId="77777777" w:rsidR="009415E5" w:rsidRDefault="009415E5" w:rsidP="009415E5">
            <w:pPr>
              <w:pStyle w:val="Textedesaisie"/>
              <w:cnfStyle w:val="000000100000" w:firstRow="0" w:lastRow="0" w:firstColumn="0" w:lastColumn="0" w:oddVBand="0" w:evenVBand="0" w:oddHBand="1" w:evenHBand="0" w:firstRowFirstColumn="0" w:firstRowLastColumn="0" w:lastRowFirstColumn="0" w:lastRowLastColumn="0"/>
            </w:pPr>
            <w:r>
              <w:t>Le coût d’adaptation de la structure ne doit pas être trop important</w:t>
            </w:r>
          </w:p>
        </w:tc>
        <w:tc>
          <w:tcPr>
            <w:tcW w:w="1418" w:type="dxa"/>
          </w:tcPr>
          <w:p w14:paraId="41480D1D" w14:textId="7B5D169E" w:rsidR="009415E5" w:rsidRDefault="009415E5" w:rsidP="009415E5">
            <w:pPr>
              <w:pStyle w:val="Textedesaisie"/>
              <w:jc w:val="center"/>
              <w:cnfStyle w:val="000000100000" w:firstRow="0" w:lastRow="0" w:firstColumn="0" w:lastColumn="0" w:oddVBand="0" w:evenVBand="0" w:oddHBand="1" w:evenHBand="0" w:firstRowFirstColumn="0" w:firstRowLastColumn="0" w:lastRowFirstColumn="0" w:lastRowLastColumn="0"/>
            </w:pPr>
            <w:r>
              <w:t>25%</w:t>
            </w:r>
          </w:p>
        </w:tc>
      </w:tr>
    </w:tbl>
    <w:p w14:paraId="12224E27" w14:textId="1813ED2D" w:rsidR="00A9342E" w:rsidRDefault="00A9342E" w:rsidP="00A9342E">
      <w:pPr>
        <w:pStyle w:val="Textedesaisie"/>
        <w:jc w:val="both"/>
      </w:pPr>
    </w:p>
    <w:p w14:paraId="4F7E99F5" w14:textId="77777777" w:rsidR="001155A6" w:rsidRDefault="001155A6" w:rsidP="00A9342E">
      <w:pPr>
        <w:pStyle w:val="Textedesaisie"/>
        <w:jc w:val="both"/>
      </w:pPr>
    </w:p>
    <w:p w14:paraId="3439DB08" w14:textId="0D8B56B0" w:rsidR="00220F42" w:rsidRDefault="00220F42" w:rsidP="00220F42">
      <w:pPr>
        <w:pStyle w:val="Textedesaisie"/>
        <w:numPr>
          <w:ilvl w:val="0"/>
          <w:numId w:val="10"/>
        </w:numPr>
        <w:jc w:val="both"/>
      </w:pPr>
      <w:r>
        <w:t>Industriel</w:t>
      </w:r>
    </w:p>
    <w:p w14:paraId="1E92C951" w14:textId="11D37C01" w:rsidR="00220F42" w:rsidRDefault="00220F42" w:rsidP="002710DA">
      <w:pPr>
        <w:pStyle w:val="Textedesaisie"/>
        <w:jc w:val="both"/>
      </w:pPr>
    </w:p>
    <w:p w14:paraId="788A0E67" w14:textId="77777777" w:rsidR="00DB7081" w:rsidRDefault="00DB7081" w:rsidP="00DB7081">
      <w:pPr>
        <w:pStyle w:val="Textedesaisie"/>
        <w:jc w:val="both"/>
      </w:pPr>
    </w:p>
    <w:tbl>
      <w:tblPr>
        <w:tblStyle w:val="TableauGrille4-Accentuation1"/>
        <w:tblpPr w:leftFromText="141" w:rightFromText="141" w:vertAnchor="text" w:horzAnchor="margin" w:tblpXSpec="center" w:tblpY="9"/>
        <w:tblW w:w="10031" w:type="dxa"/>
        <w:tblLook w:val="04A0" w:firstRow="1" w:lastRow="0" w:firstColumn="1" w:lastColumn="0" w:noHBand="0" w:noVBand="1"/>
      </w:tblPr>
      <w:tblGrid>
        <w:gridCol w:w="1809"/>
        <w:gridCol w:w="4536"/>
        <w:gridCol w:w="2268"/>
        <w:gridCol w:w="1418"/>
      </w:tblGrid>
      <w:tr w:rsidR="00DB7081" w:rsidRPr="001F4DF1" w14:paraId="10AD9649" w14:textId="77777777" w:rsidTr="00AE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35784B8" w14:textId="77777777" w:rsidR="00DB7081" w:rsidRPr="001F4DF1" w:rsidRDefault="00DB7081" w:rsidP="00AE7C95">
            <w:pPr>
              <w:pStyle w:val="Textedesaisie"/>
              <w:jc w:val="both"/>
              <w:rPr>
                <w:color w:val="FFFFFF" w:themeColor="background1"/>
              </w:rPr>
            </w:pPr>
            <w:r w:rsidRPr="00047E24">
              <w:rPr>
                <w:color w:val="FFFFFF" w:themeColor="background1"/>
                <w:sz w:val="20"/>
              </w:rPr>
              <w:t>Critère</w:t>
            </w:r>
          </w:p>
        </w:tc>
        <w:tc>
          <w:tcPr>
            <w:tcW w:w="4536" w:type="dxa"/>
          </w:tcPr>
          <w:p w14:paraId="2F8B7810" w14:textId="77777777" w:rsidR="00DB7081" w:rsidRPr="001F4DF1" w:rsidRDefault="00DB7081" w:rsidP="00AE7C95">
            <w:pPr>
              <w:pStyle w:val="Textedesaisie"/>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047E24">
              <w:rPr>
                <w:color w:val="FFFFFF" w:themeColor="background1"/>
                <w:sz w:val="20"/>
              </w:rPr>
              <w:t>Description</w:t>
            </w:r>
          </w:p>
        </w:tc>
        <w:tc>
          <w:tcPr>
            <w:tcW w:w="2268" w:type="dxa"/>
          </w:tcPr>
          <w:p w14:paraId="1489C2E6" w14:textId="77777777" w:rsidR="00DB7081" w:rsidRDefault="00DB7081" w:rsidP="00AE7C95">
            <w:pPr>
              <w:pStyle w:val="Textedesaisie"/>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047E24">
              <w:rPr>
                <w:color w:val="FFFFFF" w:themeColor="background1"/>
                <w:sz w:val="20"/>
              </w:rPr>
              <w:t>Exigence du projet</w:t>
            </w:r>
          </w:p>
        </w:tc>
        <w:tc>
          <w:tcPr>
            <w:tcW w:w="1418" w:type="dxa"/>
          </w:tcPr>
          <w:p w14:paraId="0406B72B" w14:textId="77777777" w:rsidR="00DB7081" w:rsidRPr="00047E24" w:rsidRDefault="00DB7081" w:rsidP="00AE7C95">
            <w:pPr>
              <w:pStyle w:val="Textedesaisie"/>
              <w:jc w:val="both"/>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047E24">
              <w:rPr>
                <w:color w:val="FFFFFF" w:themeColor="background1"/>
                <w:sz w:val="20"/>
              </w:rPr>
              <w:t>Pondération</w:t>
            </w:r>
            <w:r w:rsidRPr="00047E24">
              <w:rPr>
                <w:color w:val="FFFFFF" w:themeColor="background1"/>
                <w:sz w:val="20"/>
              </w:rPr>
              <w:br/>
              <w:t>de la note</w:t>
            </w:r>
          </w:p>
        </w:tc>
      </w:tr>
      <w:tr w:rsidR="00755F56" w14:paraId="02D346DD" w14:textId="77777777" w:rsidTr="00AE7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E6B21B1" w14:textId="77777777" w:rsidR="00755F56" w:rsidRDefault="00755F56" w:rsidP="00755F56">
            <w:pPr>
              <w:pStyle w:val="Textedesaisie"/>
              <w:jc w:val="both"/>
            </w:pPr>
            <w:r>
              <w:t>Intérêt du candidat</w:t>
            </w:r>
          </w:p>
        </w:tc>
        <w:tc>
          <w:tcPr>
            <w:tcW w:w="4536" w:type="dxa"/>
          </w:tcPr>
          <w:p w14:paraId="1EF885D4" w14:textId="77777777" w:rsidR="00755F56" w:rsidRDefault="00755F56" w:rsidP="00755F56">
            <w:pPr>
              <w:pStyle w:val="Textedesaisie"/>
              <w:jc w:val="both"/>
              <w:cnfStyle w:val="000000100000" w:firstRow="0" w:lastRow="0" w:firstColumn="0" w:lastColumn="0" w:oddVBand="0" w:evenVBand="0" w:oddHBand="1" w:evenHBand="0" w:firstRowFirstColumn="0" w:firstRowLastColumn="0" w:lastRowFirstColumn="0" w:lastRowLastColumn="0"/>
            </w:pPr>
            <w:r>
              <w:t>Expliciter l’intérêt et l’enjeu du candidat pour accueillir une telle solution, et sa motivation pour contribuer au projet</w:t>
            </w:r>
          </w:p>
        </w:tc>
        <w:tc>
          <w:tcPr>
            <w:tcW w:w="2268" w:type="dxa"/>
          </w:tcPr>
          <w:p w14:paraId="3F32D9AD" w14:textId="77777777" w:rsidR="00755F56" w:rsidRDefault="00755F56" w:rsidP="00755F56">
            <w:pPr>
              <w:pStyle w:val="Textedesaisie"/>
              <w:jc w:val="center"/>
              <w:cnfStyle w:val="000000100000" w:firstRow="0" w:lastRow="0" w:firstColumn="0" w:lastColumn="0" w:oddVBand="0" w:evenVBand="0" w:oddHBand="1" w:evenHBand="0" w:firstRowFirstColumn="0" w:firstRowLastColumn="0" w:lastRowFirstColumn="0" w:lastRowLastColumn="0"/>
            </w:pPr>
          </w:p>
          <w:p w14:paraId="1CD59C83" w14:textId="77777777" w:rsidR="00755F56" w:rsidRDefault="00755F56" w:rsidP="00755F56">
            <w:pPr>
              <w:pStyle w:val="Textedesaisie"/>
              <w:jc w:val="center"/>
              <w:cnfStyle w:val="000000100000" w:firstRow="0" w:lastRow="0" w:firstColumn="0" w:lastColumn="0" w:oddVBand="0" w:evenVBand="0" w:oddHBand="1" w:evenHBand="0" w:firstRowFirstColumn="0" w:firstRowLastColumn="0" w:lastRowFirstColumn="0" w:lastRowLastColumn="0"/>
            </w:pPr>
            <w:r>
              <w:t>-</w:t>
            </w:r>
          </w:p>
        </w:tc>
        <w:tc>
          <w:tcPr>
            <w:tcW w:w="1418" w:type="dxa"/>
          </w:tcPr>
          <w:p w14:paraId="49E21F30" w14:textId="6975F94F" w:rsidR="00755F56" w:rsidRDefault="009C4C7F" w:rsidP="00755F56">
            <w:pPr>
              <w:pStyle w:val="Textedesaisie"/>
              <w:jc w:val="center"/>
              <w:cnfStyle w:val="000000100000" w:firstRow="0" w:lastRow="0" w:firstColumn="0" w:lastColumn="0" w:oddVBand="0" w:evenVBand="0" w:oddHBand="1" w:evenHBand="0" w:firstRowFirstColumn="0" w:firstRowLastColumn="0" w:lastRowFirstColumn="0" w:lastRowLastColumn="0"/>
            </w:pPr>
            <w:r>
              <w:t>2</w:t>
            </w:r>
            <w:r w:rsidR="00755F56">
              <w:t>5%</w:t>
            </w:r>
          </w:p>
        </w:tc>
      </w:tr>
      <w:tr w:rsidR="00755F56" w14:paraId="10E51753" w14:textId="77777777" w:rsidTr="00AE7C95">
        <w:tc>
          <w:tcPr>
            <w:cnfStyle w:val="001000000000" w:firstRow="0" w:lastRow="0" w:firstColumn="1" w:lastColumn="0" w:oddVBand="0" w:evenVBand="0" w:oddHBand="0" w:evenHBand="0" w:firstRowFirstColumn="0" w:firstRowLastColumn="0" w:lastRowFirstColumn="0" w:lastRowLastColumn="0"/>
            <w:tcW w:w="1809" w:type="dxa"/>
          </w:tcPr>
          <w:p w14:paraId="7E523844" w14:textId="77777777" w:rsidR="00755F56" w:rsidRDefault="00755F56" w:rsidP="00755F56">
            <w:pPr>
              <w:pStyle w:val="Textedesaisie"/>
              <w:jc w:val="both"/>
            </w:pPr>
            <w:r>
              <w:t>Statut du site</w:t>
            </w:r>
          </w:p>
        </w:tc>
        <w:tc>
          <w:tcPr>
            <w:tcW w:w="4536" w:type="dxa"/>
          </w:tcPr>
          <w:p w14:paraId="33457A73" w14:textId="77777777" w:rsidR="00755F56" w:rsidRDefault="00755F56" w:rsidP="00755F56">
            <w:pPr>
              <w:pStyle w:val="Textedesaisie"/>
              <w:jc w:val="both"/>
              <w:cnfStyle w:val="000000000000" w:firstRow="0" w:lastRow="0" w:firstColumn="0" w:lastColumn="0" w:oddVBand="0" w:evenVBand="0" w:oddHBand="0" w:evenHBand="0" w:firstRowFirstColumn="0" w:firstRowLastColumn="0" w:lastRowFirstColumn="0" w:lastRowLastColumn="0"/>
            </w:pPr>
            <w:r>
              <w:t>En service ou projet (avancement à préciser)</w:t>
            </w:r>
          </w:p>
        </w:tc>
        <w:tc>
          <w:tcPr>
            <w:tcW w:w="2268" w:type="dxa"/>
          </w:tcPr>
          <w:p w14:paraId="0B774DFF" w14:textId="77777777" w:rsidR="00755F56" w:rsidRDefault="00755F56" w:rsidP="00755F56">
            <w:pPr>
              <w:pStyle w:val="Textedesaisie"/>
              <w:jc w:val="center"/>
              <w:cnfStyle w:val="000000000000" w:firstRow="0" w:lastRow="0" w:firstColumn="0" w:lastColumn="0" w:oddVBand="0" w:evenVBand="0" w:oddHBand="0" w:evenHBand="0" w:firstRowFirstColumn="0" w:firstRowLastColumn="0" w:lastRowFirstColumn="0" w:lastRowLastColumn="0"/>
            </w:pPr>
            <w:r>
              <w:t>-</w:t>
            </w:r>
          </w:p>
        </w:tc>
        <w:tc>
          <w:tcPr>
            <w:tcW w:w="1418" w:type="dxa"/>
          </w:tcPr>
          <w:p w14:paraId="7AF7D64C" w14:textId="04140AFF" w:rsidR="00755F56" w:rsidRDefault="00755F56" w:rsidP="00755F56">
            <w:pPr>
              <w:pStyle w:val="Textedesaisie"/>
              <w:jc w:val="center"/>
              <w:cnfStyle w:val="000000000000" w:firstRow="0" w:lastRow="0" w:firstColumn="0" w:lastColumn="0" w:oddVBand="0" w:evenVBand="0" w:oddHBand="0" w:evenHBand="0" w:firstRowFirstColumn="0" w:firstRowLastColumn="0" w:lastRowFirstColumn="0" w:lastRowLastColumn="0"/>
            </w:pPr>
            <w:r>
              <w:t>10%</w:t>
            </w:r>
          </w:p>
        </w:tc>
      </w:tr>
      <w:tr w:rsidR="00755F56" w14:paraId="0065430A" w14:textId="77777777" w:rsidTr="00AE7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FBC8C6A" w14:textId="77777777" w:rsidR="00755F56" w:rsidRDefault="00755F56" w:rsidP="00755F56">
            <w:pPr>
              <w:pStyle w:val="Textedesaisie"/>
              <w:jc w:val="both"/>
            </w:pPr>
            <w:r>
              <w:t>Date de mise en service</w:t>
            </w:r>
          </w:p>
        </w:tc>
        <w:tc>
          <w:tcPr>
            <w:tcW w:w="4536" w:type="dxa"/>
          </w:tcPr>
          <w:p w14:paraId="3F63A05D" w14:textId="77777777" w:rsidR="00755F56" w:rsidRDefault="00755F56" w:rsidP="00755F56">
            <w:pPr>
              <w:pStyle w:val="Textedesaisie"/>
              <w:jc w:val="both"/>
              <w:cnfStyle w:val="000000100000" w:firstRow="0" w:lastRow="0" w:firstColumn="0" w:lastColumn="0" w:oddVBand="0" w:evenVBand="0" w:oddHBand="1" w:evenHBand="0" w:firstRowFirstColumn="0" w:firstRowLastColumn="0" w:lastRowFirstColumn="0" w:lastRowLastColumn="0"/>
            </w:pPr>
            <w:r>
              <w:t>Site en fonctionnement (depuis quand) ou date de mise en service (mois, année) avec avancement du projet</w:t>
            </w:r>
          </w:p>
        </w:tc>
        <w:tc>
          <w:tcPr>
            <w:tcW w:w="2268" w:type="dxa"/>
          </w:tcPr>
          <w:p w14:paraId="6C0BF22A" w14:textId="77777777" w:rsidR="00755F56" w:rsidRDefault="00755F56" w:rsidP="00755F56">
            <w:pPr>
              <w:pStyle w:val="Textedesaisie"/>
              <w:cnfStyle w:val="000000100000" w:firstRow="0" w:lastRow="0" w:firstColumn="0" w:lastColumn="0" w:oddVBand="0" w:evenVBand="0" w:oddHBand="1" w:evenHBand="0" w:firstRowFirstColumn="0" w:firstRowLastColumn="0" w:lastRowFirstColumn="0" w:lastRowLastColumn="0"/>
            </w:pPr>
            <w:r>
              <w:t>Avant 1</w:t>
            </w:r>
            <w:r w:rsidRPr="00CC4765">
              <w:rPr>
                <w:vertAlign w:val="superscript"/>
              </w:rPr>
              <w:t>er</w:t>
            </w:r>
            <w:r>
              <w:t xml:space="preserve"> janvier 2020</w:t>
            </w:r>
          </w:p>
        </w:tc>
        <w:tc>
          <w:tcPr>
            <w:tcW w:w="1418" w:type="dxa"/>
          </w:tcPr>
          <w:p w14:paraId="2156220E" w14:textId="4ECDE157" w:rsidR="00755F56" w:rsidRDefault="00755F56" w:rsidP="00755F56">
            <w:pPr>
              <w:pStyle w:val="Textedesaisie"/>
              <w:jc w:val="center"/>
              <w:cnfStyle w:val="000000100000" w:firstRow="0" w:lastRow="0" w:firstColumn="0" w:lastColumn="0" w:oddVBand="0" w:evenVBand="0" w:oddHBand="1" w:evenHBand="0" w:firstRowFirstColumn="0" w:firstRowLastColumn="0" w:lastRowFirstColumn="0" w:lastRowLastColumn="0"/>
            </w:pPr>
            <w:r>
              <w:t>1</w:t>
            </w:r>
            <w:r w:rsidR="009C4C7F">
              <w:t>0</w:t>
            </w:r>
            <w:r>
              <w:t>%</w:t>
            </w:r>
          </w:p>
        </w:tc>
      </w:tr>
      <w:tr w:rsidR="00755F56" w14:paraId="75CD23C5" w14:textId="77777777" w:rsidTr="00AE7C95">
        <w:tc>
          <w:tcPr>
            <w:cnfStyle w:val="001000000000" w:firstRow="0" w:lastRow="0" w:firstColumn="1" w:lastColumn="0" w:oddVBand="0" w:evenVBand="0" w:oddHBand="0" w:evenHBand="0" w:firstRowFirstColumn="0" w:firstRowLastColumn="0" w:lastRowFirstColumn="0" w:lastRowLastColumn="0"/>
            <w:tcW w:w="1809" w:type="dxa"/>
          </w:tcPr>
          <w:p w14:paraId="47C982D7" w14:textId="09435B48" w:rsidR="00755F56" w:rsidRDefault="00DD60B7" w:rsidP="00755F56">
            <w:pPr>
              <w:pStyle w:val="Textedesaisie"/>
              <w:jc w:val="both"/>
            </w:pPr>
            <w:r>
              <w:t>S</w:t>
            </w:r>
            <w:r w:rsidR="00755F56">
              <w:t>tockage du site</w:t>
            </w:r>
          </w:p>
        </w:tc>
        <w:tc>
          <w:tcPr>
            <w:tcW w:w="4536" w:type="dxa"/>
          </w:tcPr>
          <w:p w14:paraId="18AD5264" w14:textId="6C31591E" w:rsidR="00755F56" w:rsidRDefault="00755F56" w:rsidP="00755F56">
            <w:pPr>
              <w:pStyle w:val="Textedesaisie"/>
              <w:jc w:val="both"/>
              <w:cnfStyle w:val="000000000000" w:firstRow="0" w:lastRow="0" w:firstColumn="0" w:lastColumn="0" w:oddVBand="0" w:evenVBand="0" w:oddHBand="0" w:evenHBand="0" w:firstRowFirstColumn="0" w:firstRowLastColumn="0" w:lastRowFirstColumn="0" w:lastRowLastColumn="0"/>
            </w:pPr>
            <w:r>
              <w:t xml:space="preserve">Capacité de stockage </w:t>
            </w:r>
            <w:r w:rsidR="00DD60B7">
              <w:t>existante (si applicable)</w:t>
            </w:r>
            <w:r>
              <w:t>, volume de gaz consommé et profil de consommation au cours du temps</w:t>
            </w:r>
            <w:r w:rsidR="00DD60B7">
              <w:t xml:space="preserve"> (semaine, week-end, été)</w:t>
            </w:r>
          </w:p>
        </w:tc>
        <w:tc>
          <w:tcPr>
            <w:tcW w:w="2268" w:type="dxa"/>
          </w:tcPr>
          <w:p w14:paraId="4C3E97DA" w14:textId="7EECD99D" w:rsidR="00755F56" w:rsidRPr="00DD694D" w:rsidRDefault="00C84A46" w:rsidP="00755F56">
            <w:pPr>
              <w:pStyle w:val="Textedesaisie"/>
              <w:cnfStyle w:val="000000000000" w:firstRow="0" w:lastRow="0" w:firstColumn="0" w:lastColumn="0" w:oddVBand="0" w:evenVBand="0" w:oddHBand="0" w:evenHBand="0" w:firstRowFirstColumn="0" w:firstRowLastColumn="0" w:lastRowFirstColumn="0" w:lastRowLastColumn="0"/>
              <w:rPr>
                <w:vertAlign w:val="superscript"/>
              </w:rPr>
            </w:pPr>
            <w:r w:rsidRPr="008343CE">
              <w:t xml:space="preserve">Consommation minimale </w:t>
            </w:r>
            <w:r w:rsidR="008343CE" w:rsidRPr="008343CE">
              <w:t>journalière de 4 MWh de gaz</w:t>
            </w:r>
          </w:p>
        </w:tc>
        <w:tc>
          <w:tcPr>
            <w:tcW w:w="1418" w:type="dxa"/>
          </w:tcPr>
          <w:p w14:paraId="185451A7" w14:textId="6E6448A0" w:rsidR="00755F56" w:rsidRDefault="009C4C7F" w:rsidP="00755F56">
            <w:pPr>
              <w:pStyle w:val="Textedesaisie"/>
              <w:jc w:val="center"/>
              <w:cnfStyle w:val="000000000000" w:firstRow="0" w:lastRow="0" w:firstColumn="0" w:lastColumn="0" w:oddVBand="0" w:evenVBand="0" w:oddHBand="0" w:evenHBand="0" w:firstRowFirstColumn="0" w:firstRowLastColumn="0" w:lastRowFirstColumn="0" w:lastRowLastColumn="0"/>
            </w:pPr>
            <w:r>
              <w:t>25</w:t>
            </w:r>
            <w:r w:rsidR="00755F56">
              <w:t>%</w:t>
            </w:r>
          </w:p>
        </w:tc>
      </w:tr>
      <w:tr w:rsidR="00755F56" w14:paraId="5E80EBAC" w14:textId="77777777" w:rsidTr="00AE7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9E22DEF" w14:textId="77777777" w:rsidR="00755F56" w:rsidRDefault="00755F56" w:rsidP="00755F56">
            <w:pPr>
              <w:pStyle w:val="Textedesaisie"/>
              <w:jc w:val="both"/>
            </w:pPr>
            <w:r>
              <w:t>Accessibilité du site</w:t>
            </w:r>
          </w:p>
        </w:tc>
        <w:tc>
          <w:tcPr>
            <w:tcW w:w="4536" w:type="dxa"/>
          </w:tcPr>
          <w:p w14:paraId="5508FCEB" w14:textId="77777777" w:rsidR="00755F56" w:rsidRDefault="00755F56" w:rsidP="00755F56">
            <w:pPr>
              <w:pStyle w:val="Textedesaisie"/>
              <w:jc w:val="both"/>
              <w:cnfStyle w:val="000000100000" w:firstRow="0" w:lastRow="0" w:firstColumn="0" w:lastColumn="0" w:oddVBand="0" w:evenVBand="0" w:oddHBand="1" w:evenHBand="0" w:firstRowFirstColumn="0" w:firstRowLastColumn="0" w:lastRowFirstColumn="0" w:lastRowLastColumn="0"/>
            </w:pPr>
            <w:r>
              <w:t>Préciser les voies d’accès au site et l’espace disponible pour accueillir le projet (vue aérienne ou plan masse bienvenus)</w:t>
            </w:r>
          </w:p>
        </w:tc>
        <w:tc>
          <w:tcPr>
            <w:tcW w:w="2268" w:type="dxa"/>
          </w:tcPr>
          <w:p w14:paraId="54DBAE11" w14:textId="77777777" w:rsidR="00755F56" w:rsidRDefault="00755F56" w:rsidP="00755F56">
            <w:pPr>
              <w:pStyle w:val="Textedesaisie"/>
              <w:cnfStyle w:val="000000100000" w:firstRow="0" w:lastRow="0" w:firstColumn="0" w:lastColumn="0" w:oddVBand="0" w:evenVBand="0" w:oddHBand="1" w:evenHBand="0" w:firstRowFirstColumn="0" w:firstRowLastColumn="0" w:lastRowFirstColumn="0" w:lastRowLastColumn="0"/>
            </w:pPr>
            <w:r>
              <w:t>Le terrain envisagé pour l’accueil doit appartenir ou être à disposition du candidat</w:t>
            </w:r>
          </w:p>
        </w:tc>
        <w:tc>
          <w:tcPr>
            <w:tcW w:w="1418" w:type="dxa"/>
          </w:tcPr>
          <w:p w14:paraId="0AB1B532" w14:textId="35AFBC25" w:rsidR="00755F56" w:rsidRDefault="00755F56" w:rsidP="00755F56">
            <w:pPr>
              <w:pStyle w:val="Textedesaisie"/>
              <w:jc w:val="center"/>
              <w:cnfStyle w:val="000000100000" w:firstRow="0" w:lastRow="0" w:firstColumn="0" w:lastColumn="0" w:oddVBand="0" w:evenVBand="0" w:oddHBand="1" w:evenHBand="0" w:firstRowFirstColumn="0" w:firstRowLastColumn="0" w:lastRowFirstColumn="0" w:lastRowLastColumn="0"/>
            </w:pPr>
            <w:r>
              <w:t>5%</w:t>
            </w:r>
          </w:p>
        </w:tc>
      </w:tr>
      <w:tr w:rsidR="00755F56" w14:paraId="4F3EB888" w14:textId="77777777" w:rsidTr="00AE7C95">
        <w:tc>
          <w:tcPr>
            <w:cnfStyle w:val="001000000000" w:firstRow="0" w:lastRow="0" w:firstColumn="1" w:lastColumn="0" w:oddVBand="0" w:evenVBand="0" w:oddHBand="0" w:evenHBand="0" w:firstRowFirstColumn="0" w:firstRowLastColumn="0" w:lastRowFirstColumn="0" w:lastRowLastColumn="0"/>
            <w:tcW w:w="1809" w:type="dxa"/>
          </w:tcPr>
          <w:p w14:paraId="12DDFB48" w14:textId="77777777" w:rsidR="00755F56" w:rsidRDefault="00755F56" w:rsidP="00755F56">
            <w:pPr>
              <w:pStyle w:val="Textedesaisie"/>
              <w:jc w:val="both"/>
            </w:pPr>
            <w:r>
              <w:t>Aménagement nécessaire à l’installation du démonstrateur</w:t>
            </w:r>
          </w:p>
        </w:tc>
        <w:tc>
          <w:tcPr>
            <w:tcW w:w="4536" w:type="dxa"/>
          </w:tcPr>
          <w:p w14:paraId="68FDABCE" w14:textId="77777777" w:rsidR="00755F56" w:rsidRDefault="00755F56" w:rsidP="00755F56">
            <w:pPr>
              <w:pStyle w:val="Textedesaisie"/>
              <w:jc w:val="both"/>
              <w:cnfStyle w:val="000000000000" w:firstRow="0" w:lastRow="0" w:firstColumn="0" w:lastColumn="0" w:oddVBand="0" w:evenVBand="0" w:oddHBand="0" w:evenHBand="0" w:firstRowFirstColumn="0" w:firstRowLastColumn="0" w:lastRowFirstColumn="0" w:lastRowLastColumn="0"/>
            </w:pPr>
            <w:r>
              <w:t>Préciser les adaptations majeures à effectuer pour intégrer le démonstrateur à votre site et en évaluer le montant</w:t>
            </w:r>
          </w:p>
        </w:tc>
        <w:tc>
          <w:tcPr>
            <w:tcW w:w="2268" w:type="dxa"/>
          </w:tcPr>
          <w:p w14:paraId="66B4F5F2" w14:textId="77777777" w:rsidR="00755F56" w:rsidRDefault="00755F56" w:rsidP="00755F56">
            <w:pPr>
              <w:pStyle w:val="Textedesaisie"/>
              <w:cnfStyle w:val="000000000000" w:firstRow="0" w:lastRow="0" w:firstColumn="0" w:lastColumn="0" w:oddVBand="0" w:evenVBand="0" w:oddHBand="0" w:evenHBand="0" w:firstRowFirstColumn="0" w:firstRowLastColumn="0" w:lastRowFirstColumn="0" w:lastRowLastColumn="0"/>
            </w:pPr>
            <w:r>
              <w:t>Le coût d’adaptation de la structure ne doit pas être trop important</w:t>
            </w:r>
          </w:p>
        </w:tc>
        <w:tc>
          <w:tcPr>
            <w:tcW w:w="1418" w:type="dxa"/>
          </w:tcPr>
          <w:p w14:paraId="474C2546" w14:textId="629A017C" w:rsidR="00755F56" w:rsidRDefault="009C4C7F" w:rsidP="00755F56">
            <w:pPr>
              <w:pStyle w:val="Textedesaisie"/>
              <w:jc w:val="center"/>
              <w:cnfStyle w:val="000000000000" w:firstRow="0" w:lastRow="0" w:firstColumn="0" w:lastColumn="0" w:oddVBand="0" w:evenVBand="0" w:oddHBand="0" w:evenHBand="0" w:firstRowFirstColumn="0" w:firstRowLastColumn="0" w:lastRowFirstColumn="0" w:lastRowLastColumn="0"/>
            </w:pPr>
            <w:r>
              <w:t>2</w:t>
            </w:r>
            <w:r w:rsidR="00755F56">
              <w:t>5%</w:t>
            </w:r>
          </w:p>
        </w:tc>
      </w:tr>
    </w:tbl>
    <w:p w14:paraId="343A2BE6" w14:textId="77777777" w:rsidR="00DB7081" w:rsidRDefault="00DB7081" w:rsidP="00DB7081">
      <w:pPr>
        <w:pStyle w:val="Textedesaisie"/>
        <w:jc w:val="both"/>
      </w:pPr>
    </w:p>
    <w:p w14:paraId="7948F2B9" w14:textId="7E94A488" w:rsidR="00DB7081" w:rsidRDefault="00DB7081" w:rsidP="002710DA">
      <w:pPr>
        <w:pStyle w:val="Textedesaisie"/>
        <w:jc w:val="both"/>
      </w:pPr>
    </w:p>
    <w:p w14:paraId="2778E307" w14:textId="77777777" w:rsidR="00DB7081" w:rsidRDefault="00DB7081" w:rsidP="002710DA">
      <w:pPr>
        <w:pStyle w:val="Textedesaisie"/>
        <w:jc w:val="both"/>
      </w:pPr>
    </w:p>
    <w:p w14:paraId="20F08CB7" w14:textId="4AA89503" w:rsidR="00F335FA" w:rsidRDefault="00767A51" w:rsidP="00EC2533">
      <w:pPr>
        <w:pStyle w:val="Titre1"/>
        <w:numPr>
          <w:ilvl w:val="0"/>
          <w:numId w:val="13"/>
        </w:numPr>
        <w:jc w:val="both"/>
      </w:pPr>
      <w:r>
        <w:lastRenderedPageBreak/>
        <w:t>C</w:t>
      </w:r>
      <w:r w:rsidR="008A0E6E">
        <w:t>andidature</w:t>
      </w:r>
    </w:p>
    <w:p w14:paraId="4752FFB4" w14:textId="5D6970DE" w:rsidR="00F335FA" w:rsidRPr="00F335FA" w:rsidRDefault="00975311" w:rsidP="00096EC3">
      <w:pPr>
        <w:pStyle w:val="Textedesaisie"/>
        <w:ind w:firstLine="567"/>
        <w:jc w:val="both"/>
      </w:pPr>
      <w:r>
        <w:t xml:space="preserve">Le </w:t>
      </w:r>
      <w:r w:rsidR="00767A51">
        <w:t>document</w:t>
      </w:r>
      <w:r>
        <w:t xml:space="preserve"> de réponse attendu au stade de cet AMI doit donner une</w:t>
      </w:r>
      <w:r w:rsidR="00524B3B">
        <w:t xml:space="preserve"> vision claire </w:t>
      </w:r>
      <w:r w:rsidR="00045281">
        <w:t xml:space="preserve">de la situation et l’acteur avec lequel GRDF sera amené à travailler. </w:t>
      </w:r>
      <w:r w:rsidR="00DF2EF6">
        <w:t xml:space="preserve">Le </w:t>
      </w:r>
      <w:r w:rsidR="00767A51">
        <w:t>document</w:t>
      </w:r>
      <w:r w:rsidR="00DF2EF6">
        <w:t xml:space="preserve"> attendu doit être </w:t>
      </w:r>
      <w:r w:rsidR="00EE1EA2">
        <w:t>succinct</w:t>
      </w:r>
      <w:r w:rsidR="00DF2EF6">
        <w:t xml:space="preserve"> mais précis et clair sur les points soulignés dans cet AMI (</w:t>
      </w:r>
      <w:r w:rsidR="00A45720">
        <w:t>structure de réponse proposée</w:t>
      </w:r>
      <w:r w:rsidR="00DF2EF6">
        <w:t xml:space="preserve"> en Annexe 1).</w:t>
      </w:r>
    </w:p>
    <w:p w14:paraId="56287135" w14:textId="7802AFF2" w:rsidR="00B37D43" w:rsidRDefault="00B37D43" w:rsidP="00854A35">
      <w:pPr>
        <w:pStyle w:val="Textedesaisie"/>
        <w:jc w:val="both"/>
      </w:pPr>
    </w:p>
    <w:p w14:paraId="1A24D0D3" w14:textId="77777777" w:rsidR="00A45720" w:rsidRPr="00F335FA" w:rsidRDefault="00A45720" w:rsidP="00854A35">
      <w:pPr>
        <w:pStyle w:val="Textedesaisie"/>
        <w:jc w:val="both"/>
      </w:pPr>
    </w:p>
    <w:tbl>
      <w:tblPr>
        <w:tblStyle w:val="Grilledutableau"/>
        <w:tblW w:w="11907" w:type="dxa"/>
        <w:tblLayout w:type="fixed"/>
        <w:tblLook w:val="04A0" w:firstRow="1" w:lastRow="0" w:firstColumn="1" w:lastColumn="0" w:noHBand="0" w:noVBand="1"/>
      </w:tblPr>
      <w:tblGrid>
        <w:gridCol w:w="1304"/>
        <w:gridCol w:w="9327"/>
        <w:gridCol w:w="1276"/>
      </w:tblGrid>
      <w:tr w:rsidR="005C6612" w:rsidRPr="00F335FA" w14:paraId="6FB63424" w14:textId="77777777" w:rsidTr="005C6612">
        <w:trPr>
          <w:trHeight w:hRule="exact" w:val="250"/>
        </w:trPr>
        <w:tc>
          <w:tcPr>
            <w:tcW w:w="1304" w:type="dxa"/>
            <w:vMerge w:val="restart"/>
          </w:tcPr>
          <w:p w14:paraId="688BEFC5" w14:textId="77777777" w:rsidR="005C6612" w:rsidRPr="00F335FA" w:rsidRDefault="005C6612" w:rsidP="00854A35">
            <w:pPr>
              <w:framePr w:w="11907" w:h="1134" w:wrap="notBeside" w:vAnchor="page" w:hAnchor="page" w:yAlign="bottom" w:anchorLock="1"/>
              <w:jc w:val="both"/>
            </w:pPr>
          </w:p>
        </w:tc>
        <w:tc>
          <w:tcPr>
            <w:tcW w:w="9327" w:type="dxa"/>
          </w:tcPr>
          <w:p w14:paraId="5B7A3986" w14:textId="77777777" w:rsidR="005C6612" w:rsidRPr="00F335FA" w:rsidRDefault="005C6612" w:rsidP="00854A35">
            <w:pPr>
              <w:framePr w:w="11907" w:h="1134" w:wrap="notBeside" w:vAnchor="page" w:hAnchor="page" w:yAlign="bottom" w:anchorLock="1"/>
              <w:jc w:val="both"/>
            </w:pPr>
          </w:p>
        </w:tc>
        <w:tc>
          <w:tcPr>
            <w:tcW w:w="1276" w:type="dxa"/>
            <w:vMerge w:val="restart"/>
          </w:tcPr>
          <w:p w14:paraId="7AFDA52A" w14:textId="77777777" w:rsidR="005C6612" w:rsidRPr="00F335FA" w:rsidRDefault="005C6612" w:rsidP="00854A35">
            <w:pPr>
              <w:framePr w:w="11907" w:h="1134" w:wrap="notBeside" w:vAnchor="page" w:hAnchor="page" w:yAlign="bottom" w:anchorLock="1"/>
              <w:jc w:val="both"/>
            </w:pPr>
          </w:p>
        </w:tc>
      </w:tr>
      <w:tr w:rsidR="005C6612" w:rsidRPr="00F335FA" w14:paraId="0EB82CF8" w14:textId="77777777" w:rsidTr="005C6612">
        <w:trPr>
          <w:trHeight w:val="357"/>
        </w:trPr>
        <w:tc>
          <w:tcPr>
            <w:tcW w:w="1304" w:type="dxa"/>
            <w:vMerge/>
          </w:tcPr>
          <w:p w14:paraId="3BFB3AE5" w14:textId="77777777" w:rsidR="005C6612" w:rsidRPr="00F335FA" w:rsidRDefault="005C6612" w:rsidP="00854A35">
            <w:pPr>
              <w:framePr w:w="11907" w:h="1134" w:wrap="notBeside" w:vAnchor="page" w:hAnchor="page" w:yAlign="bottom" w:anchorLock="1"/>
              <w:jc w:val="both"/>
            </w:pPr>
          </w:p>
        </w:tc>
        <w:tc>
          <w:tcPr>
            <w:tcW w:w="9327" w:type="dxa"/>
            <w:vAlign w:val="bottom"/>
          </w:tcPr>
          <w:p w14:paraId="300F39BC" w14:textId="77777777" w:rsidR="005C6612" w:rsidRPr="00F335FA" w:rsidRDefault="005C6612" w:rsidP="00854A35">
            <w:pPr>
              <w:pStyle w:val="Informationspieddepage"/>
              <w:framePr w:wrap="notBeside"/>
              <w:jc w:val="both"/>
            </w:pPr>
            <w:r w:rsidRPr="00F335FA">
              <w:t>GRDF - Société Anonyme au capital de 1 800 745 000 euros - Siège social : 6 rue Condorcet - 75009 Paris - RCS : PARIS 444 786 511</w:t>
            </w:r>
          </w:p>
        </w:tc>
        <w:tc>
          <w:tcPr>
            <w:tcW w:w="1276" w:type="dxa"/>
            <w:vMerge/>
          </w:tcPr>
          <w:p w14:paraId="5326B345" w14:textId="77777777" w:rsidR="005C6612" w:rsidRPr="00F335FA" w:rsidRDefault="005C6612" w:rsidP="00854A35">
            <w:pPr>
              <w:framePr w:w="11907" w:h="1134" w:wrap="notBeside" w:vAnchor="page" w:hAnchor="page" w:yAlign="bottom" w:anchorLock="1"/>
              <w:jc w:val="both"/>
            </w:pPr>
          </w:p>
        </w:tc>
      </w:tr>
      <w:tr w:rsidR="005C6612" w:rsidRPr="00F335FA" w14:paraId="2C7D773B" w14:textId="77777777" w:rsidTr="005C6612">
        <w:trPr>
          <w:trHeight w:hRule="exact" w:val="130"/>
        </w:trPr>
        <w:tc>
          <w:tcPr>
            <w:tcW w:w="1304" w:type="dxa"/>
            <w:vMerge/>
          </w:tcPr>
          <w:p w14:paraId="4AA1E3D6" w14:textId="77777777" w:rsidR="005C6612" w:rsidRPr="00F335FA" w:rsidRDefault="005C6612" w:rsidP="00854A35">
            <w:pPr>
              <w:framePr w:w="11907" w:h="1134" w:wrap="notBeside" w:vAnchor="page" w:hAnchor="page" w:yAlign="bottom" w:anchorLock="1"/>
              <w:jc w:val="both"/>
            </w:pPr>
          </w:p>
        </w:tc>
        <w:tc>
          <w:tcPr>
            <w:tcW w:w="9327" w:type="dxa"/>
          </w:tcPr>
          <w:p w14:paraId="3FAE55FE" w14:textId="77777777" w:rsidR="005C6612" w:rsidRPr="00F335FA" w:rsidRDefault="005C6612" w:rsidP="00854A35">
            <w:pPr>
              <w:framePr w:w="11907" w:h="1134" w:wrap="notBeside" w:vAnchor="page" w:hAnchor="page" w:yAlign="bottom" w:anchorLock="1"/>
              <w:jc w:val="both"/>
            </w:pPr>
          </w:p>
        </w:tc>
        <w:tc>
          <w:tcPr>
            <w:tcW w:w="1276" w:type="dxa"/>
            <w:vMerge/>
          </w:tcPr>
          <w:p w14:paraId="1E25D588" w14:textId="77777777" w:rsidR="005C6612" w:rsidRPr="00F335FA" w:rsidRDefault="005C6612" w:rsidP="00854A35">
            <w:pPr>
              <w:framePr w:w="11907" w:h="1134" w:wrap="notBeside" w:vAnchor="page" w:hAnchor="page" w:yAlign="bottom" w:anchorLock="1"/>
              <w:jc w:val="both"/>
            </w:pPr>
          </w:p>
        </w:tc>
      </w:tr>
      <w:tr w:rsidR="002E21CE" w:rsidRPr="00F335FA" w14:paraId="02EF675B" w14:textId="77777777" w:rsidTr="005C6612">
        <w:trPr>
          <w:trHeight w:val="397"/>
        </w:trPr>
        <w:tc>
          <w:tcPr>
            <w:tcW w:w="11907" w:type="dxa"/>
            <w:gridSpan w:val="3"/>
          </w:tcPr>
          <w:p w14:paraId="6453EE72" w14:textId="77777777" w:rsidR="002E21CE" w:rsidRPr="00F335FA" w:rsidRDefault="00B37D43" w:rsidP="00854A35">
            <w:pPr>
              <w:pStyle w:val="Visuel"/>
              <w:framePr w:wrap="notBeside"/>
              <w:jc w:val="both"/>
            </w:pPr>
            <w:r w:rsidRPr="00F335FA">
              <w:drawing>
                <wp:inline distT="0" distB="0" distL="0" distR="0" wp14:anchorId="0CD12236" wp14:editId="4E1A1D87">
                  <wp:extent cx="7560945" cy="253365"/>
                  <wp:effectExtent l="19050" t="0" r="1905" b="0"/>
                  <wp:docPr id="2" name="Image 1" descr="pieddepage_grdf_cah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grdf_cahier.png"/>
                          <pic:cNvPicPr/>
                        </pic:nvPicPr>
                        <pic:blipFill>
                          <a:blip r:embed="rId25" cstate="print"/>
                          <a:stretch>
                            <a:fillRect/>
                          </a:stretch>
                        </pic:blipFill>
                        <pic:spPr>
                          <a:xfrm>
                            <a:off x="0" y="0"/>
                            <a:ext cx="7560945" cy="253365"/>
                          </a:xfrm>
                          <a:prstGeom prst="rect">
                            <a:avLst/>
                          </a:prstGeom>
                        </pic:spPr>
                      </pic:pic>
                    </a:graphicData>
                  </a:graphic>
                </wp:inline>
              </w:drawing>
            </w:r>
          </w:p>
        </w:tc>
      </w:tr>
    </w:tbl>
    <w:p w14:paraId="355CBCAA" w14:textId="77777777" w:rsidR="00AA4AFA" w:rsidRDefault="00AA4AFA" w:rsidP="00854A35">
      <w:pPr>
        <w:pStyle w:val="Textedesaisie"/>
        <w:jc w:val="both"/>
      </w:pPr>
    </w:p>
    <w:p w14:paraId="5F7295E1" w14:textId="7797A603" w:rsidR="00733060" w:rsidRDefault="00733060">
      <w:pPr>
        <w:spacing w:after="160" w:line="259" w:lineRule="auto"/>
        <w:rPr>
          <w:b/>
        </w:rPr>
      </w:pPr>
      <w:r>
        <w:t xml:space="preserve">Les candidatures sont à soumettre avant le </w:t>
      </w:r>
      <w:r w:rsidR="00FF5CC4">
        <w:t>2 mars 2020 à 1</w:t>
      </w:r>
      <w:r w:rsidR="005C7BA7">
        <w:t>6</w:t>
      </w:r>
      <w:r w:rsidR="00FF5CC4">
        <w:t>h</w:t>
      </w:r>
    </w:p>
    <w:p w14:paraId="579AA032" w14:textId="25E52138" w:rsidR="00811BF4" w:rsidRDefault="00811BF4">
      <w:pPr>
        <w:spacing w:after="160" w:line="259" w:lineRule="auto"/>
        <w:rPr>
          <w:b/>
        </w:rPr>
      </w:pPr>
      <w:r>
        <w:t>Le</w:t>
      </w:r>
      <w:r w:rsidR="008C2816">
        <w:t xml:space="preserve"> document est</w:t>
      </w:r>
      <w:r>
        <w:t xml:space="preserve"> à envoyer à l’adresse mail suivante : </w:t>
      </w:r>
      <w:hyperlink r:id="rId26" w:history="1">
        <w:r w:rsidRPr="00811BF4">
          <w:rPr>
            <w:rStyle w:val="Lienhypertexte"/>
            <w:b/>
            <w:highlight w:val="yellow"/>
          </w:rPr>
          <w:t>GRDF-flores@grdf.fr</w:t>
        </w:r>
      </w:hyperlink>
    </w:p>
    <w:p w14:paraId="41BE9EDA" w14:textId="54242B74" w:rsidR="00AA4AFA" w:rsidRDefault="00811BF4">
      <w:pPr>
        <w:spacing w:after="160" w:line="259" w:lineRule="auto"/>
      </w:pPr>
      <w:r>
        <w:t>Envoi</w:t>
      </w:r>
      <w:r w:rsidR="00F80BC4">
        <w:t xml:space="preserve">e des questions/réponses à </w:t>
      </w:r>
      <w:hyperlink r:id="rId27" w:history="1">
        <w:r w:rsidR="002C4085" w:rsidRPr="00E873D6">
          <w:rPr>
            <w:rStyle w:val="Lienhypertexte"/>
          </w:rPr>
          <w:t>GRDF-flores@grdf.fr</w:t>
        </w:r>
      </w:hyperlink>
      <w:r w:rsidR="00F80BC4">
        <w:t xml:space="preserve"> avant le </w:t>
      </w:r>
      <w:r w:rsidR="009A0370" w:rsidRPr="009A0370">
        <w:rPr>
          <w:b/>
          <w:highlight w:val="yellow"/>
        </w:rPr>
        <w:t>20 février 2020 16h</w:t>
      </w:r>
      <w:r w:rsidR="00AA4AFA">
        <w:br w:type="page"/>
      </w:r>
    </w:p>
    <w:p w14:paraId="48E0DA8D" w14:textId="1C6BE550" w:rsidR="002E21CE" w:rsidRPr="00AA4AFA" w:rsidRDefault="00AA4AFA" w:rsidP="00AA4AFA">
      <w:pPr>
        <w:pStyle w:val="Textedesaisie"/>
        <w:jc w:val="center"/>
        <w:rPr>
          <w:b/>
        </w:rPr>
      </w:pPr>
      <w:r w:rsidRPr="00AA4AFA">
        <w:rPr>
          <w:b/>
        </w:rPr>
        <w:lastRenderedPageBreak/>
        <w:t xml:space="preserve">ANNEXE 1 : Composition indicative </w:t>
      </w:r>
      <w:r w:rsidR="00350129">
        <w:rPr>
          <w:b/>
        </w:rPr>
        <w:t>du document</w:t>
      </w:r>
      <w:r w:rsidRPr="00AA4AFA">
        <w:rPr>
          <w:b/>
        </w:rPr>
        <w:t xml:space="preserve"> de réponse de l’AMI</w:t>
      </w:r>
    </w:p>
    <w:p w14:paraId="752D2664" w14:textId="77777777" w:rsidR="00AA4AFA" w:rsidRDefault="00AA4AFA" w:rsidP="00AA4AFA">
      <w:pPr>
        <w:pStyle w:val="Textedesaisie"/>
        <w:jc w:val="center"/>
      </w:pPr>
    </w:p>
    <w:p w14:paraId="6026BBFE" w14:textId="6A369FB8" w:rsidR="00AA4AFA" w:rsidRDefault="00AA4AFA" w:rsidP="00AA4AFA">
      <w:pPr>
        <w:pStyle w:val="Textedesaisie"/>
        <w:jc w:val="both"/>
      </w:pPr>
      <w:r>
        <w:t xml:space="preserve">Le sommaire si dessous indique les principales composantes </w:t>
      </w:r>
      <w:r w:rsidR="00A016A8">
        <w:t xml:space="preserve">(non exhaustif) </w:t>
      </w:r>
      <w:r>
        <w:t xml:space="preserve">souhaitées dans le </w:t>
      </w:r>
      <w:r w:rsidR="00350129">
        <w:t xml:space="preserve">document </w:t>
      </w:r>
      <w:r>
        <w:t>de réponse à l’AMI.</w:t>
      </w:r>
      <w:r w:rsidR="00350129">
        <w:t xml:space="preserve"> L’ordre de grandeur souhaité pour la taille est de</w:t>
      </w:r>
      <w:r w:rsidR="00350129" w:rsidRPr="00350129">
        <w:rPr>
          <w:b/>
        </w:rPr>
        <w:t xml:space="preserve"> </w:t>
      </w:r>
      <w:r w:rsidR="00350129" w:rsidRPr="002C4085">
        <w:rPr>
          <w:b/>
          <w:highlight w:val="yellow"/>
        </w:rPr>
        <w:t>5 pages maximum</w:t>
      </w:r>
      <w:r w:rsidR="00350129" w:rsidRPr="00350129">
        <w:rPr>
          <w:b/>
        </w:rPr>
        <w:t>.</w:t>
      </w:r>
    </w:p>
    <w:p w14:paraId="4906EE3E" w14:textId="77777777" w:rsidR="00AA4AFA" w:rsidRDefault="00AA4AFA" w:rsidP="00AA4AFA">
      <w:pPr>
        <w:pStyle w:val="Textedesaisie"/>
        <w:jc w:val="both"/>
      </w:pPr>
    </w:p>
    <w:p w14:paraId="29EE9ABD" w14:textId="570AD751" w:rsidR="004C564F" w:rsidRDefault="004C564F" w:rsidP="00AA4AFA">
      <w:pPr>
        <w:pStyle w:val="Textedesaisie"/>
        <w:jc w:val="both"/>
      </w:pPr>
      <w:r>
        <w:t>COMPOSITION DU DO</w:t>
      </w:r>
      <w:r w:rsidR="00350129">
        <w:t>CUMENT DE R</w:t>
      </w:r>
      <w:r w:rsidR="00750D26">
        <w:t>É</w:t>
      </w:r>
      <w:r w:rsidR="00350129">
        <w:t>PONSE</w:t>
      </w:r>
    </w:p>
    <w:p w14:paraId="41B312D0" w14:textId="77777777" w:rsidR="004C564F" w:rsidRDefault="004C564F" w:rsidP="00AA4AFA">
      <w:pPr>
        <w:pStyle w:val="Textedesaisie"/>
        <w:jc w:val="both"/>
      </w:pPr>
    </w:p>
    <w:p w14:paraId="0DE57A5A" w14:textId="5EBA8642" w:rsidR="004C564F" w:rsidRDefault="004C564F" w:rsidP="00AA4AFA">
      <w:pPr>
        <w:pStyle w:val="Textedesaisie"/>
        <w:jc w:val="both"/>
      </w:pPr>
      <w:r>
        <w:t>Description générale de la société, puis détails des points suivants :</w:t>
      </w:r>
    </w:p>
    <w:p w14:paraId="77FC3D6B" w14:textId="22CD25DD" w:rsidR="00BB3A9E" w:rsidRDefault="00BB3A9E" w:rsidP="00AA4AFA">
      <w:pPr>
        <w:pStyle w:val="Textedesaisie"/>
        <w:jc w:val="both"/>
      </w:pPr>
    </w:p>
    <w:p w14:paraId="333249A8" w14:textId="2700225C" w:rsidR="00BB3A9E" w:rsidRDefault="00530B89" w:rsidP="00BB3A9E">
      <w:pPr>
        <w:pStyle w:val="Textedesaisie"/>
        <w:numPr>
          <w:ilvl w:val="0"/>
          <w:numId w:val="9"/>
        </w:numPr>
        <w:jc w:val="both"/>
      </w:pPr>
      <w:r>
        <w:t>Producteur de biométhane</w:t>
      </w:r>
    </w:p>
    <w:p w14:paraId="4B32E2D0" w14:textId="73E19C4A" w:rsidR="00AB4D59" w:rsidRDefault="00AB4D59" w:rsidP="00AB4D59">
      <w:pPr>
        <w:pStyle w:val="Textedesaisie"/>
        <w:numPr>
          <w:ilvl w:val="1"/>
          <w:numId w:val="9"/>
        </w:numPr>
        <w:jc w:val="both"/>
      </w:pPr>
      <w:r>
        <w:t>Réponse détaillée aux différents critères de sélection, dans l’ordre présenté</w:t>
      </w:r>
    </w:p>
    <w:p w14:paraId="7BEEEB39" w14:textId="0AC227CB" w:rsidR="00A24B86" w:rsidRDefault="00A24B86" w:rsidP="00530B89">
      <w:pPr>
        <w:pStyle w:val="Textedesaisie"/>
        <w:numPr>
          <w:ilvl w:val="1"/>
          <w:numId w:val="9"/>
        </w:numPr>
        <w:jc w:val="both"/>
      </w:pPr>
      <w:r>
        <w:t>Plan de masse du site</w:t>
      </w:r>
      <w:r w:rsidR="00AB4D59">
        <w:t>, visualisation du site, illustrations diverses</w:t>
      </w:r>
    </w:p>
    <w:p w14:paraId="4469C94C" w14:textId="77777777" w:rsidR="00301057" w:rsidRDefault="00301057" w:rsidP="00301057">
      <w:pPr>
        <w:pStyle w:val="Textedesaisie"/>
        <w:numPr>
          <w:ilvl w:val="1"/>
          <w:numId w:val="9"/>
        </w:numPr>
        <w:jc w:val="both"/>
      </w:pPr>
      <w:r>
        <w:t>Espace suffisant pour la mise en place du démonstrateur (au moins 200 m</w:t>
      </w:r>
      <w:r>
        <w:rPr>
          <w:vertAlign w:val="superscript"/>
        </w:rPr>
        <w:t>2</w:t>
      </w:r>
      <w:r>
        <w:t>)</w:t>
      </w:r>
    </w:p>
    <w:p w14:paraId="2A001191" w14:textId="7F36E8DB" w:rsidR="00A24B86" w:rsidRDefault="00A24B86" w:rsidP="00530B89">
      <w:pPr>
        <w:pStyle w:val="Textedesaisie"/>
        <w:numPr>
          <w:ilvl w:val="1"/>
          <w:numId w:val="9"/>
        </w:numPr>
        <w:jc w:val="both"/>
      </w:pPr>
      <w:r>
        <w:t xml:space="preserve">Production du site : mise en évidence </w:t>
      </w:r>
      <w:r w:rsidR="00772B3F">
        <w:t xml:space="preserve">de l’intérêt de la mise en place </w:t>
      </w:r>
      <w:r w:rsidR="000B2295">
        <w:t xml:space="preserve">du </w:t>
      </w:r>
      <w:r w:rsidR="00AB4D59">
        <w:t>démonstrateur</w:t>
      </w:r>
      <w:r w:rsidR="000B2295">
        <w:t xml:space="preserve"> sur le site</w:t>
      </w:r>
    </w:p>
    <w:p w14:paraId="2D569502" w14:textId="5EC7DC34" w:rsidR="00AC1A85" w:rsidRDefault="00AC1A85" w:rsidP="00530B89">
      <w:pPr>
        <w:pStyle w:val="Textedesaisie"/>
        <w:numPr>
          <w:ilvl w:val="1"/>
          <w:numId w:val="9"/>
        </w:numPr>
        <w:jc w:val="both"/>
      </w:pPr>
      <w:r>
        <w:t>Régime ICPE</w:t>
      </w:r>
      <w:r w:rsidR="00780936">
        <w:t xml:space="preserve"> du site</w:t>
      </w:r>
      <w:r>
        <w:t> : proximité avec riverains, proximité avec une voie de circulation</w:t>
      </w:r>
    </w:p>
    <w:p w14:paraId="486E50A1" w14:textId="7C0805B4" w:rsidR="00AC1A85" w:rsidRDefault="003E30A0" w:rsidP="00530B89">
      <w:pPr>
        <w:pStyle w:val="Textedesaisie"/>
        <w:numPr>
          <w:ilvl w:val="1"/>
          <w:numId w:val="9"/>
        </w:numPr>
        <w:jc w:val="both"/>
      </w:pPr>
      <w:r>
        <w:t>Présence d’employé sur le site ou non</w:t>
      </w:r>
      <w:r w:rsidR="000744B6">
        <w:t>, et à quel rythme</w:t>
      </w:r>
    </w:p>
    <w:p w14:paraId="3793786E" w14:textId="369188E1" w:rsidR="004C564F" w:rsidRDefault="00780936" w:rsidP="00AA4AFA">
      <w:pPr>
        <w:pStyle w:val="Textedesaisie"/>
        <w:numPr>
          <w:ilvl w:val="1"/>
          <w:numId w:val="9"/>
        </w:numPr>
        <w:jc w:val="both"/>
      </w:pPr>
      <w:r>
        <w:t>Contraintes éventuelles qui pourraient impacter le projet FLORES 2</w:t>
      </w:r>
    </w:p>
    <w:p w14:paraId="5A08EA19" w14:textId="2309A38A" w:rsidR="00530B89" w:rsidRDefault="00530B89" w:rsidP="00AA4AFA">
      <w:pPr>
        <w:pStyle w:val="Textedesaisie"/>
        <w:jc w:val="both"/>
      </w:pPr>
    </w:p>
    <w:p w14:paraId="43D3B289" w14:textId="2FB57617" w:rsidR="00530B89" w:rsidRDefault="00965C3E" w:rsidP="00530B89">
      <w:pPr>
        <w:pStyle w:val="Textedesaisie"/>
        <w:numPr>
          <w:ilvl w:val="0"/>
          <w:numId w:val="9"/>
        </w:numPr>
        <w:jc w:val="both"/>
      </w:pPr>
      <w:r>
        <w:t>Station GNC</w:t>
      </w:r>
    </w:p>
    <w:p w14:paraId="5F802BEB" w14:textId="3928DDE5" w:rsidR="00780936" w:rsidRDefault="00780936" w:rsidP="00780936">
      <w:pPr>
        <w:pStyle w:val="Textedesaisie"/>
        <w:numPr>
          <w:ilvl w:val="1"/>
          <w:numId w:val="9"/>
        </w:numPr>
        <w:jc w:val="both"/>
      </w:pPr>
      <w:r>
        <w:t>Réponse détaillée aux différents critères de sélection, dans l’ordre présenté</w:t>
      </w:r>
    </w:p>
    <w:p w14:paraId="04A28EA7" w14:textId="6115E2FF" w:rsidR="007D5422" w:rsidRDefault="007D5422" w:rsidP="00965C3E">
      <w:pPr>
        <w:pStyle w:val="Textedesaisie"/>
        <w:numPr>
          <w:ilvl w:val="1"/>
          <w:numId w:val="9"/>
        </w:numPr>
        <w:jc w:val="both"/>
      </w:pPr>
      <w:r>
        <w:t>Plan de masse du site, visualisation du site, illustrations diverses</w:t>
      </w:r>
    </w:p>
    <w:p w14:paraId="15EE2420" w14:textId="3627D0BD" w:rsidR="00E92F95" w:rsidRDefault="00E92F95" w:rsidP="00E92F95">
      <w:pPr>
        <w:pStyle w:val="Textedesaisie"/>
        <w:numPr>
          <w:ilvl w:val="1"/>
          <w:numId w:val="9"/>
        </w:numPr>
        <w:jc w:val="both"/>
      </w:pPr>
      <w:r>
        <w:t>Espace suffisant pour la mise en place du démonstrateur (au moins de 200 m</w:t>
      </w:r>
      <w:r>
        <w:rPr>
          <w:vertAlign w:val="superscript"/>
        </w:rPr>
        <w:t>2</w:t>
      </w:r>
      <w:r>
        <w:t>)</w:t>
      </w:r>
    </w:p>
    <w:p w14:paraId="3032C361" w14:textId="77777777" w:rsidR="00330F95" w:rsidRDefault="00330F95" w:rsidP="00330F95">
      <w:pPr>
        <w:pStyle w:val="Textedesaisie"/>
        <w:numPr>
          <w:ilvl w:val="1"/>
          <w:numId w:val="9"/>
        </w:numPr>
        <w:jc w:val="both"/>
      </w:pPr>
      <w:r>
        <w:t>Consommation du site : débit de gaz délivré au cours du temps, mise en évidence de l’intérêt de la mise en place du pilote sur le site</w:t>
      </w:r>
    </w:p>
    <w:p w14:paraId="35B52E6F" w14:textId="34BA5110" w:rsidR="004C564F" w:rsidRDefault="00A24B86" w:rsidP="004C564F">
      <w:pPr>
        <w:pStyle w:val="Textedesaisie"/>
        <w:numPr>
          <w:ilvl w:val="1"/>
          <w:numId w:val="9"/>
        </w:numPr>
        <w:jc w:val="both"/>
      </w:pPr>
      <w:r>
        <w:t>Régime ICPE </w:t>
      </w:r>
      <w:r w:rsidR="00780936">
        <w:t xml:space="preserve">du site </w:t>
      </w:r>
      <w:r>
        <w:t>: proximité avec riverains, proximité avec une voie de circulation</w:t>
      </w:r>
    </w:p>
    <w:p w14:paraId="519DEDEB" w14:textId="7B298B06" w:rsidR="003E30A0" w:rsidRDefault="00DD1C64" w:rsidP="004C564F">
      <w:pPr>
        <w:pStyle w:val="Textedesaisie"/>
        <w:numPr>
          <w:ilvl w:val="1"/>
          <w:numId w:val="9"/>
        </w:numPr>
        <w:jc w:val="both"/>
      </w:pPr>
      <w:r>
        <w:t xml:space="preserve">Existence d’un raccordement du site au réseau, </w:t>
      </w:r>
      <w:r w:rsidR="00083B5D">
        <w:t>le cas échéant, présentation claire de la situation pour permettre une évaluation des coûts de raccordement</w:t>
      </w:r>
    </w:p>
    <w:p w14:paraId="150D40F8" w14:textId="77777777" w:rsidR="00330F95" w:rsidRDefault="00330F95" w:rsidP="00330F95">
      <w:pPr>
        <w:pStyle w:val="Textedesaisie"/>
        <w:numPr>
          <w:ilvl w:val="1"/>
          <w:numId w:val="9"/>
        </w:numPr>
        <w:jc w:val="both"/>
      </w:pPr>
      <w:r>
        <w:t>Présence d’employé sur le site ou non, et à quel rythme</w:t>
      </w:r>
    </w:p>
    <w:p w14:paraId="5B333F0A" w14:textId="148C272D" w:rsidR="00A016A8" w:rsidRDefault="00A016A8" w:rsidP="004A6164">
      <w:pPr>
        <w:pStyle w:val="Textedesaisie"/>
        <w:jc w:val="both"/>
      </w:pPr>
    </w:p>
    <w:p w14:paraId="0A30E14C" w14:textId="6CCDCB49" w:rsidR="004A6164" w:rsidRDefault="004A6164" w:rsidP="004A6164">
      <w:pPr>
        <w:pStyle w:val="Textedesaisie"/>
        <w:numPr>
          <w:ilvl w:val="0"/>
          <w:numId w:val="9"/>
        </w:numPr>
        <w:jc w:val="both"/>
      </w:pPr>
      <w:r>
        <w:t>Site industriel</w:t>
      </w:r>
    </w:p>
    <w:p w14:paraId="2DFCA6BB" w14:textId="7E95D2F7" w:rsidR="00B84A5C" w:rsidRDefault="00B84A5C" w:rsidP="00B84A5C">
      <w:pPr>
        <w:pStyle w:val="Textedesaisie"/>
        <w:numPr>
          <w:ilvl w:val="1"/>
          <w:numId w:val="9"/>
        </w:numPr>
        <w:jc w:val="both"/>
      </w:pPr>
      <w:r>
        <w:t>Réponse détaillée aux différents critères de sélection, dans l’ordre présenté</w:t>
      </w:r>
    </w:p>
    <w:p w14:paraId="57941014" w14:textId="7976A1BC" w:rsidR="004A6164" w:rsidRDefault="004A6164" w:rsidP="004A6164">
      <w:pPr>
        <w:pStyle w:val="Textedesaisie"/>
        <w:numPr>
          <w:ilvl w:val="1"/>
          <w:numId w:val="9"/>
        </w:numPr>
        <w:jc w:val="both"/>
      </w:pPr>
      <w:r>
        <w:t>Plan de masse du site</w:t>
      </w:r>
      <w:r w:rsidR="00397932">
        <w:t>, visualisation du site, illustrations diverses</w:t>
      </w:r>
    </w:p>
    <w:p w14:paraId="57279D0F" w14:textId="72954D30" w:rsidR="00330F95" w:rsidRDefault="00330F95" w:rsidP="004A6164">
      <w:pPr>
        <w:pStyle w:val="Textedesaisie"/>
        <w:numPr>
          <w:ilvl w:val="1"/>
          <w:numId w:val="9"/>
        </w:numPr>
        <w:jc w:val="both"/>
      </w:pPr>
      <w:r>
        <w:t>Espace suffisant pour la mise en place du pilote (au moins 200 m</w:t>
      </w:r>
      <w:r>
        <w:rPr>
          <w:vertAlign w:val="superscript"/>
        </w:rPr>
        <w:t>2</w:t>
      </w:r>
      <w:r>
        <w:t>)</w:t>
      </w:r>
    </w:p>
    <w:p w14:paraId="6639B7CA" w14:textId="50742141" w:rsidR="004A6164" w:rsidRDefault="006F6096" w:rsidP="004A6164">
      <w:pPr>
        <w:pStyle w:val="Textedesaisie"/>
        <w:numPr>
          <w:ilvl w:val="1"/>
          <w:numId w:val="9"/>
        </w:numPr>
        <w:jc w:val="both"/>
      </w:pPr>
      <w:r>
        <w:t>Consommation du site :</w:t>
      </w:r>
      <w:r w:rsidR="002E11C8">
        <w:t xml:space="preserve"> consommation en gaz détaillée au cours du temps,</w:t>
      </w:r>
      <w:r>
        <w:t xml:space="preserve"> mise en évidence de l’intérêt </w:t>
      </w:r>
      <w:r w:rsidR="00AE6C2C">
        <w:t>de la mise en place du pilote sur le site</w:t>
      </w:r>
    </w:p>
    <w:p w14:paraId="02C31FF6" w14:textId="57EA7A48" w:rsidR="004C564F" w:rsidRDefault="004A6164" w:rsidP="004C564F">
      <w:pPr>
        <w:pStyle w:val="Textedesaisie"/>
        <w:numPr>
          <w:ilvl w:val="1"/>
          <w:numId w:val="9"/>
        </w:numPr>
        <w:jc w:val="both"/>
      </w:pPr>
      <w:r>
        <w:t>Régime ICPE : proximité avec riverains, proximité avec une voie de circulation</w:t>
      </w:r>
    </w:p>
    <w:p w14:paraId="6E1BC8E6" w14:textId="26C1D36B" w:rsidR="00D37AE1" w:rsidRDefault="00F31F2A" w:rsidP="00D37AE1">
      <w:pPr>
        <w:pStyle w:val="Textedesaisie"/>
        <w:numPr>
          <w:ilvl w:val="1"/>
          <w:numId w:val="9"/>
        </w:numPr>
        <w:jc w:val="both"/>
      </w:pPr>
      <w:r>
        <w:t>Existence d’un raccordement du site au réseau, le cas échéant, présentation claire de la situation pour permettre une évaluation des coûts de raccordement</w:t>
      </w:r>
    </w:p>
    <w:p w14:paraId="74D879E6" w14:textId="39439592" w:rsidR="00D37AE1" w:rsidRDefault="00D37AE1" w:rsidP="00D37AE1">
      <w:pPr>
        <w:pStyle w:val="Textedesaisie"/>
        <w:numPr>
          <w:ilvl w:val="1"/>
          <w:numId w:val="9"/>
        </w:numPr>
        <w:jc w:val="both"/>
      </w:pPr>
      <w:r>
        <w:t>Existence d’un espace de stockage sur le site</w:t>
      </w:r>
    </w:p>
    <w:p w14:paraId="12ADC65C" w14:textId="77777777" w:rsidR="004C564F" w:rsidRPr="00F335FA" w:rsidRDefault="004C564F" w:rsidP="004C564F">
      <w:pPr>
        <w:pStyle w:val="Textedesaisie"/>
        <w:jc w:val="both"/>
      </w:pPr>
    </w:p>
    <w:sectPr w:rsidR="004C564F" w:rsidRPr="00F335FA" w:rsidSect="00BD6188">
      <w:footerReference w:type="default" r:id="rId28"/>
      <w:pgSz w:w="11906" w:h="16838" w:code="9"/>
      <w:pgMar w:top="1021" w:right="1276" w:bottom="567"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F68A5" w14:textId="77777777" w:rsidR="00120BB2" w:rsidRDefault="00120BB2" w:rsidP="00BB63D0">
      <w:r>
        <w:separator/>
      </w:r>
    </w:p>
  </w:endnote>
  <w:endnote w:type="continuationSeparator" w:id="0">
    <w:p w14:paraId="04AB402B" w14:textId="77777777" w:rsidR="00120BB2" w:rsidRDefault="00120BB2" w:rsidP="00BB63D0">
      <w:r>
        <w:continuationSeparator/>
      </w:r>
    </w:p>
  </w:endnote>
  <w:endnote w:type="continuationNotice" w:id="1">
    <w:p w14:paraId="231B2C07" w14:textId="77777777" w:rsidR="00120BB2" w:rsidRDefault="00120B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55 Roman">
    <w:altName w:val="Cambria"/>
    <w:panose1 w:val="020B0503020203020204"/>
    <w:charset w:val="00"/>
    <w:family w:val="swiss"/>
    <w:notTrueType/>
    <w:pitch w:val="variable"/>
    <w:sig w:usb0="800000AF" w:usb1="4000204A" w:usb2="00000000" w:usb3="00000000" w:csb0="00000001" w:csb1="00000000"/>
  </w:font>
  <w:font w:name="Avenir LT Std 65 Medium">
    <w:altName w:val="Cambria"/>
    <w:panose1 w:val="020B0803020203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panose1 w:val="020B0402020203020204"/>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880FE" w14:textId="3B79923D" w:rsidR="00A901DE" w:rsidRDefault="00A901DE">
    <w:pPr>
      <w:pStyle w:val="Pieddepage"/>
    </w:pPr>
  </w:p>
  <w:p w14:paraId="158963D2" w14:textId="77777777" w:rsidR="00A901DE" w:rsidRDefault="00A901DE">
    <w:pPr>
      <w:pStyle w:val="Pieddepage"/>
    </w:pPr>
  </w:p>
  <w:p w14:paraId="52C73712" w14:textId="0A2C47E8" w:rsidR="00A901DE" w:rsidRDefault="00120BB2" w:rsidP="00B14373">
    <w:pPr>
      <w:pStyle w:val="Pieddepage"/>
      <w:tabs>
        <w:tab w:val="left" w:pos="14271"/>
      </w:tabs>
    </w:pPr>
    <w:r>
      <w:rPr>
        <w:noProof/>
        <w:lang w:eastAsia="fr-FR"/>
      </w:rPr>
      <w:pict w14:anchorId="539B7184">
        <v:shapetype id="_x0000_t202" coordsize="21600,21600" o:spt="202" path="m,l,21600r21600,l21600,xe">
          <v:stroke joinstyle="miter"/>
          <v:path gradientshapeok="t" o:connecttype="rect"/>
        </v:shapetype>
        <v:shape id="_x0000_s2049" type="#_x0000_t202" style="position:absolute;margin-left:503.2pt;margin-top:776.8pt;width:28.35pt;height:11.35pt;z-index:251658240;mso-position-horizontal-relative:page;mso-position-vertical-relative:page" filled="f" fillcolor="#ccccc6 [3214]" stroked="f">
          <v:fill opacity=".5"/>
          <v:textbox style="mso-next-textbox:#_x0000_s2049" inset="0,0,0,0">
            <w:txbxContent>
              <w:p w14:paraId="18501752" w14:textId="5C35BF09" w:rsidR="00A901DE" w:rsidRDefault="00A901DE" w:rsidP="005C6612">
                <w:pPr>
                  <w:pStyle w:val="Pagination"/>
                </w:pPr>
                <w:r>
                  <w:fldChar w:fldCharType="begin"/>
                </w:r>
                <w:r>
                  <w:instrText xml:space="preserve"> PAGE   \* MERGEFORMAT </w:instrText>
                </w:r>
                <w:r>
                  <w:fldChar w:fldCharType="separate"/>
                </w:r>
                <w:r>
                  <w:rPr>
                    <w:noProof/>
                  </w:rPr>
                  <w:t>3</w:t>
                </w:r>
                <w:r>
                  <w:rPr>
                    <w:noProof/>
                  </w:rPr>
                  <w:fldChar w:fldCharType="end"/>
                </w:r>
                <w:r>
                  <w:t>/</w:t>
                </w:r>
                <w:r w:rsidR="00120BB2">
                  <w:fldChar w:fldCharType="begin"/>
                </w:r>
                <w:r w:rsidR="00120BB2">
                  <w:instrText xml:space="preserve"> NUMPAGES   \* MERGEFORMAT </w:instrText>
                </w:r>
                <w:r w:rsidR="00120BB2">
                  <w:fldChar w:fldCharType="separate"/>
                </w:r>
                <w:r>
                  <w:rPr>
                    <w:noProof/>
                  </w:rPr>
                  <w:t>4</w:t>
                </w:r>
                <w:r w:rsidR="00120BB2">
                  <w:rPr>
                    <w:noProof/>
                  </w:rPr>
                  <w:fldChar w:fldCharType="end"/>
                </w:r>
              </w:p>
            </w:txbxContent>
          </v:textbox>
          <w10:wrap anchorx="page" anchory="page"/>
        </v:shape>
      </w:pict>
    </w:r>
    <w:r w:rsidR="00B14373">
      <w:tab/>
    </w:r>
  </w:p>
  <w:p w14:paraId="0464736C" w14:textId="77777777" w:rsidR="00A901DE" w:rsidRDefault="00A901DE" w:rsidP="009F64E2">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ADAF1" w14:textId="77777777" w:rsidR="00A901DE" w:rsidRDefault="00A901DE">
    <w:pPr>
      <w:pStyle w:val="Pieddepage"/>
    </w:pPr>
  </w:p>
  <w:p w14:paraId="7B8E0A11" w14:textId="77777777" w:rsidR="00A901DE" w:rsidRDefault="00A901DE">
    <w:pPr>
      <w:pStyle w:val="Pieddepage"/>
    </w:pPr>
  </w:p>
  <w:p w14:paraId="13252910" w14:textId="77777777" w:rsidR="00A901DE" w:rsidRDefault="00A901DE">
    <w:pPr>
      <w:pStyle w:val="Pieddepage"/>
    </w:pPr>
  </w:p>
  <w:p w14:paraId="13A4FA18" w14:textId="77777777" w:rsidR="00A901DE" w:rsidRDefault="00A901D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F91C" w14:textId="77777777" w:rsidR="00EE6530" w:rsidRDefault="00EE6530" w:rsidP="00EE6530">
    <w:pPr>
      <w:pStyle w:val="Pieddepage"/>
      <w:ind w:left="14160" w:firstLine="708"/>
      <w:rPr>
        <w:sz w:val="14"/>
      </w:rPr>
    </w:pPr>
  </w:p>
  <w:p w14:paraId="54D87120" w14:textId="5404F3C7" w:rsidR="00B14373" w:rsidRPr="00EE6530" w:rsidRDefault="00B14373" w:rsidP="00EE6530">
    <w:pPr>
      <w:pStyle w:val="Pieddepage"/>
      <w:ind w:left="14160" w:firstLine="708"/>
      <w:rPr>
        <w:sz w:val="14"/>
      </w:rPr>
    </w:pPr>
    <w:r>
      <w:rPr>
        <w:sz w:val="14"/>
      </w:rPr>
      <w:t>1</w:t>
    </w:r>
    <w:r w:rsidR="00AE7C95">
      <w:rPr>
        <w:sz w:val="14"/>
      </w:rPr>
      <w:t>1</w:t>
    </w:r>
    <w:r>
      <w:rPr>
        <w:sz w:val="14"/>
      </w:rPr>
      <w:t>/1</w:t>
    </w:r>
    <w:r w:rsidR="00120BB2">
      <w:rPr>
        <w:noProof/>
        <w:lang w:eastAsia="fr-FR"/>
      </w:rPr>
      <w:pict w14:anchorId="248A5635">
        <v:shapetype id="_x0000_t202" coordsize="21600,21600" o:spt="202" path="m,l,21600r21600,l21600,xe">
          <v:stroke joinstyle="miter"/>
          <v:path gradientshapeok="t" o:connecttype="rect"/>
        </v:shapetype>
        <v:shape id="_x0000_s2058" type="#_x0000_t202" style="position:absolute;left:0;text-align:left;margin-left:503.2pt;margin-top:776.8pt;width:28.35pt;height:11.35pt;z-index:251658244;mso-position-horizontal-relative:page;mso-position-vertical-relative:page" filled="f" fillcolor="#ccccc6 [3214]" stroked="f">
          <v:fill opacity=".5"/>
          <v:textbox style="mso-next-textbox:#_x0000_s2058" inset="0,0,0,0">
            <w:txbxContent>
              <w:p w14:paraId="6A19FA54" w14:textId="77777777" w:rsidR="00B14373" w:rsidRDefault="00B14373" w:rsidP="005C6612">
                <w:pPr>
                  <w:pStyle w:val="Pagination"/>
                </w:pPr>
                <w:r>
                  <w:fldChar w:fldCharType="begin"/>
                </w:r>
                <w:r>
                  <w:instrText xml:space="preserve"> PAGE   \* MERGEFORMAT </w:instrText>
                </w:r>
                <w:r>
                  <w:fldChar w:fldCharType="separate"/>
                </w:r>
                <w:r>
                  <w:rPr>
                    <w:noProof/>
                  </w:rPr>
                  <w:t>3</w:t>
                </w:r>
                <w:r>
                  <w:rPr>
                    <w:noProof/>
                  </w:rPr>
                  <w:fldChar w:fldCharType="end"/>
                </w:r>
                <w:r>
                  <w:t>/</w:t>
                </w:r>
                <w:r w:rsidR="00120BB2">
                  <w:fldChar w:fldCharType="begin"/>
                </w:r>
                <w:r w:rsidR="00120BB2">
                  <w:instrText xml:space="preserve"> NUMPAGES   \* MERGEFORMAT </w:instrText>
                </w:r>
                <w:r w:rsidR="00120BB2">
                  <w:fldChar w:fldCharType="separate"/>
                </w:r>
                <w:r>
                  <w:rPr>
                    <w:noProof/>
                  </w:rPr>
                  <w:t>4</w:t>
                </w:r>
                <w:r w:rsidR="00120BB2">
                  <w:rPr>
                    <w:noProof/>
                  </w:rPr>
                  <w:fldChar w:fldCharType="end"/>
                </w:r>
              </w:p>
            </w:txbxContent>
          </v:textbox>
          <w10:wrap anchorx="page" anchory="page"/>
        </v:shape>
      </w:pict>
    </w:r>
    <w:r w:rsidR="00AE7C95">
      <w:rPr>
        <w:sz w:val="14"/>
      </w:rPr>
      <w:t>5</w:t>
    </w:r>
    <w:r>
      <w:tab/>
    </w:r>
  </w:p>
  <w:p w14:paraId="0E78B311" w14:textId="6DA5BEC7" w:rsidR="00B14373" w:rsidRDefault="00B14373" w:rsidP="009F64E2">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3789" w14:textId="77777777" w:rsidR="00B14373" w:rsidRDefault="00B14373">
    <w:pPr>
      <w:pStyle w:val="Pieddepage"/>
    </w:pPr>
  </w:p>
  <w:p w14:paraId="194C7929" w14:textId="77777777" w:rsidR="00B14373" w:rsidRDefault="00B14373">
    <w:pPr>
      <w:pStyle w:val="Pieddepage"/>
    </w:pPr>
  </w:p>
  <w:p w14:paraId="25D0CD13" w14:textId="77777777" w:rsidR="00B14373" w:rsidRDefault="00120BB2">
    <w:pPr>
      <w:pStyle w:val="Pieddepage"/>
    </w:pPr>
    <w:r>
      <w:rPr>
        <w:noProof/>
        <w:lang w:eastAsia="fr-FR"/>
      </w:rPr>
      <w:pict w14:anchorId="575AA56F">
        <v:shapetype id="_x0000_t202" coordsize="21600,21600" o:spt="202" path="m,l,21600r21600,l21600,xe">
          <v:stroke joinstyle="miter"/>
          <v:path gradientshapeok="t" o:connecttype="rect"/>
        </v:shapetype>
        <v:shape id="_x0000_s2057" type="#_x0000_t202" style="position:absolute;margin-left:503.2pt;margin-top:776.8pt;width:28.35pt;height:11.35pt;z-index:251658243;mso-position-horizontal-relative:page;mso-position-vertical-relative:page" filled="f" fillcolor="#ccccc6 [3214]" stroked="f">
          <v:fill opacity=".5"/>
          <v:textbox style="mso-next-textbox:#_x0000_s2057" inset="0,0,0,0">
            <w:txbxContent>
              <w:p w14:paraId="4B897EC5" w14:textId="77777777" w:rsidR="00B14373" w:rsidRDefault="00B14373" w:rsidP="005C6612">
                <w:pPr>
                  <w:pStyle w:val="Pagination"/>
                </w:pPr>
                <w:r>
                  <w:fldChar w:fldCharType="begin"/>
                </w:r>
                <w:r>
                  <w:instrText xml:space="preserve"> PAGE   \* MERGEFORMAT </w:instrText>
                </w:r>
                <w:r>
                  <w:fldChar w:fldCharType="separate"/>
                </w:r>
                <w:r>
                  <w:rPr>
                    <w:noProof/>
                  </w:rPr>
                  <w:t>3</w:t>
                </w:r>
                <w:r>
                  <w:rPr>
                    <w:noProof/>
                  </w:rPr>
                  <w:fldChar w:fldCharType="end"/>
                </w:r>
                <w:r>
                  <w:t>/</w:t>
                </w:r>
                <w:r w:rsidR="00120BB2">
                  <w:fldChar w:fldCharType="begin"/>
                </w:r>
                <w:r w:rsidR="00120BB2">
                  <w:instrText xml:space="preserve"> NUMPAGES   \* MERGEFORMAT </w:instrText>
                </w:r>
                <w:r w:rsidR="00120BB2">
                  <w:fldChar w:fldCharType="separate"/>
                </w:r>
                <w:r>
                  <w:rPr>
                    <w:noProof/>
                  </w:rPr>
                  <w:t>4</w:t>
                </w:r>
                <w:r w:rsidR="00120BB2">
                  <w:rPr>
                    <w:noProof/>
                  </w:rPr>
                  <w:fldChar w:fldCharType="end"/>
                </w:r>
              </w:p>
            </w:txbxContent>
          </v:textbox>
          <w10:wrap anchorx="page" anchory="page"/>
        </v:shape>
      </w:pict>
    </w:r>
  </w:p>
  <w:p w14:paraId="565807B3" w14:textId="77777777" w:rsidR="00B14373" w:rsidRDefault="00B14373" w:rsidP="009F64E2">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FB5FD" w14:textId="77777777" w:rsidR="00120BB2" w:rsidRDefault="00120BB2" w:rsidP="00BB63D0">
      <w:r>
        <w:separator/>
      </w:r>
    </w:p>
  </w:footnote>
  <w:footnote w:type="continuationSeparator" w:id="0">
    <w:p w14:paraId="33388B7B" w14:textId="77777777" w:rsidR="00120BB2" w:rsidRDefault="00120BB2" w:rsidP="00BB63D0">
      <w:r>
        <w:continuationSeparator/>
      </w:r>
    </w:p>
  </w:footnote>
  <w:footnote w:type="continuationNotice" w:id="1">
    <w:p w14:paraId="4210356F" w14:textId="77777777" w:rsidR="00120BB2" w:rsidRDefault="00120B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3B80F" w14:textId="0A30836C" w:rsidR="00A901DE" w:rsidRDefault="00A901DE">
    <w:pPr>
      <w:pStyle w:val="En-tte"/>
    </w:pPr>
  </w:p>
  <w:p w14:paraId="72BBB006" w14:textId="77777777" w:rsidR="00A901DE" w:rsidRDefault="00A901DE">
    <w:pPr>
      <w:pStyle w:val="En-tte"/>
    </w:pPr>
  </w:p>
  <w:p w14:paraId="255CBB7C" w14:textId="77777777" w:rsidR="00A901DE" w:rsidRDefault="00A901DE">
    <w:pPr>
      <w:pStyle w:val="En-tte"/>
    </w:pPr>
  </w:p>
  <w:p w14:paraId="71914DB3" w14:textId="77777777" w:rsidR="00A901DE" w:rsidRDefault="00A901DE">
    <w:pPr>
      <w:pStyle w:val="En-tte"/>
    </w:pPr>
  </w:p>
  <w:p w14:paraId="6E5EBB12" w14:textId="77777777" w:rsidR="00A901DE" w:rsidRDefault="00A901DE">
    <w:pPr>
      <w:pStyle w:val="En-tte"/>
    </w:pPr>
  </w:p>
  <w:p w14:paraId="433B82DF" w14:textId="77777777" w:rsidR="00A901DE" w:rsidRDefault="00A901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3D91" w14:textId="77777777" w:rsidR="00A901DE" w:rsidRDefault="00A901DE">
    <w:pPr>
      <w:pStyle w:val="En-tte"/>
    </w:pPr>
    <w:r>
      <w:rPr>
        <w:noProof/>
        <w:lang w:eastAsia="fr-FR"/>
      </w:rPr>
      <w:drawing>
        <wp:anchor distT="0" distB="0" distL="114300" distR="114300" simplePos="0" relativeHeight="251658241" behindDoc="1" locked="0" layoutInCell="1" allowOverlap="1" wp14:anchorId="5AEB93F4" wp14:editId="1A97D9F3">
          <wp:simplePos x="0" y="0"/>
          <wp:positionH relativeFrom="page">
            <wp:posOffset>0</wp:posOffset>
          </wp:positionH>
          <wp:positionV relativeFrom="page">
            <wp:posOffset>0</wp:posOffset>
          </wp:positionV>
          <wp:extent cx="7560000" cy="3064208"/>
          <wp:effectExtent l="19050" t="0" r="2850" b="0"/>
          <wp:wrapNone/>
          <wp:docPr id="19" name="Image 2" descr="logo_grdf_cah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rdf_cahier.png"/>
                  <pic:cNvPicPr/>
                </pic:nvPicPr>
                <pic:blipFill>
                  <a:blip r:embed="rId1"/>
                  <a:stretch>
                    <a:fillRect/>
                  </a:stretch>
                </pic:blipFill>
                <pic:spPr>
                  <a:xfrm>
                    <a:off x="0" y="0"/>
                    <a:ext cx="7560000" cy="30642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A25"/>
    <w:multiLevelType w:val="hybridMultilevel"/>
    <w:tmpl w:val="93D4D13A"/>
    <w:lvl w:ilvl="0" w:tplc="4B72D356">
      <w:start w:val="1"/>
      <w:numFmt w:val="bullet"/>
      <w:pStyle w:val="TM1"/>
      <w:lvlText w:val=""/>
      <w:lvlJc w:val="left"/>
      <w:pPr>
        <w:ind w:left="720" w:hanging="360"/>
      </w:pPr>
      <w:rPr>
        <w:rFonts w:ascii="Wingdings" w:hAnsi="Wingdings" w:hint="default"/>
        <w:color w:val="FAB200"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05B97"/>
    <w:multiLevelType w:val="hybridMultilevel"/>
    <w:tmpl w:val="F7FAC8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3688B"/>
    <w:multiLevelType w:val="hybridMultilevel"/>
    <w:tmpl w:val="EC7E4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89624C"/>
    <w:multiLevelType w:val="hybridMultilevel"/>
    <w:tmpl w:val="7E8C444C"/>
    <w:lvl w:ilvl="0" w:tplc="A8381B34">
      <w:start w:val="1"/>
      <w:numFmt w:val="bullet"/>
      <w:pStyle w:val="Textepuce"/>
      <w:lvlText w:val=""/>
      <w:lvlJc w:val="left"/>
      <w:pPr>
        <w:ind w:left="720" w:hanging="360"/>
      </w:pPr>
      <w:rPr>
        <w:rFonts w:ascii="Wingdings" w:hAnsi="Wingdings" w:hint="default"/>
        <w:color w:val="FAB200"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40635F"/>
    <w:multiLevelType w:val="hybridMultilevel"/>
    <w:tmpl w:val="0C8232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B2979"/>
    <w:multiLevelType w:val="hybridMultilevel"/>
    <w:tmpl w:val="639244C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3705736E"/>
    <w:multiLevelType w:val="hybridMultilevel"/>
    <w:tmpl w:val="3C362E8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422A7943"/>
    <w:multiLevelType w:val="multilevel"/>
    <w:tmpl w:val="7F86E08E"/>
    <w:lvl w:ilvl="0">
      <w:start w:val="1"/>
      <w:numFmt w:val="decimal"/>
      <w:lvlText w:val="%1."/>
      <w:lvlJc w:val="left"/>
      <w:pPr>
        <w:ind w:left="720" w:hanging="360"/>
      </w:pPr>
      <w:rPr>
        <w:rFonts w:hint="default"/>
      </w:rPr>
    </w:lvl>
    <w:lvl w:ilvl="1">
      <w:start w:val="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F2480A"/>
    <w:multiLevelType w:val="hybridMultilevel"/>
    <w:tmpl w:val="92E8439E"/>
    <w:lvl w:ilvl="0" w:tplc="536846FE">
      <w:start w:val="1"/>
      <w:numFmt w:val="bullet"/>
      <w:lvlText w:val=""/>
      <w:lvlJc w:val="left"/>
      <w:pPr>
        <w:ind w:left="720" w:hanging="360"/>
      </w:pPr>
      <w:rPr>
        <w:rFonts w:ascii="Wingdings" w:hAnsi="Wingdings" w:hint="default"/>
        <w:color w:val="FAB200"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926E7E"/>
    <w:multiLevelType w:val="hybridMultilevel"/>
    <w:tmpl w:val="35D2263A"/>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0" w15:restartNumberingAfterBreak="0">
    <w:nsid w:val="549E6C48"/>
    <w:multiLevelType w:val="hybridMultilevel"/>
    <w:tmpl w:val="0082F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31306A"/>
    <w:multiLevelType w:val="hybridMultilevel"/>
    <w:tmpl w:val="5D1A13E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59F84351"/>
    <w:multiLevelType w:val="hybridMultilevel"/>
    <w:tmpl w:val="E95E5BF6"/>
    <w:lvl w:ilvl="0" w:tplc="67361E22">
      <w:start w:val="1"/>
      <w:numFmt w:val="bullet"/>
      <w:pStyle w:val="Texteintitul"/>
      <w:lvlText w:val=""/>
      <w:lvlJc w:val="left"/>
      <w:pPr>
        <w:ind w:left="720" w:hanging="360"/>
      </w:pPr>
      <w:rPr>
        <w:rFonts w:ascii="Wingdings" w:hAnsi="Wingdings" w:hint="default"/>
        <w:color w:val="FAB200" w:themeColor="accent5"/>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FD522D"/>
    <w:multiLevelType w:val="hybridMultilevel"/>
    <w:tmpl w:val="93B28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356D6D"/>
    <w:multiLevelType w:val="hybridMultilevel"/>
    <w:tmpl w:val="97728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C6575E"/>
    <w:multiLevelType w:val="multilevel"/>
    <w:tmpl w:val="0E4E1F1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70315A57"/>
    <w:multiLevelType w:val="hybridMultilevel"/>
    <w:tmpl w:val="FC2A7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331E9B"/>
    <w:multiLevelType w:val="hybridMultilevel"/>
    <w:tmpl w:val="A192010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2"/>
  </w:num>
  <w:num w:numId="2">
    <w:abstractNumId w:val="8"/>
  </w:num>
  <w:num w:numId="3">
    <w:abstractNumId w:val="3"/>
  </w:num>
  <w:num w:numId="4">
    <w:abstractNumId w:val="0"/>
  </w:num>
  <w:num w:numId="5">
    <w:abstractNumId w:val="7"/>
  </w:num>
  <w:num w:numId="6">
    <w:abstractNumId w:val="2"/>
  </w:num>
  <w:num w:numId="7">
    <w:abstractNumId w:val="16"/>
  </w:num>
  <w:num w:numId="8">
    <w:abstractNumId w:val="9"/>
  </w:num>
  <w:num w:numId="9">
    <w:abstractNumId w:val="4"/>
  </w:num>
  <w:num w:numId="10">
    <w:abstractNumId w:val="10"/>
  </w:num>
  <w:num w:numId="11">
    <w:abstractNumId w:val="13"/>
  </w:num>
  <w:num w:numId="12">
    <w:abstractNumId w:val="11"/>
  </w:num>
  <w:num w:numId="13">
    <w:abstractNumId w:val="15"/>
  </w:num>
  <w:num w:numId="14">
    <w:abstractNumId w:val="17"/>
  </w:num>
  <w:num w:numId="15">
    <w:abstractNumId w:val="6"/>
  </w:num>
  <w:num w:numId="16">
    <w:abstractNumId w:val="14"/>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1A67E9"/>
    <w:rsid w:val="00002A83"/>
    <w:rsid w:val="00006695"/>
    <w:rsid w:val="00011FEA"/>
    <w:rsid w:val="00013B59"/>
    <w:rsid w:val="00017E9F"/>
    <w:rsid w:val="000276D1"/>
    <w:rsid w:val="00042527"/>
    <w:rsid w:val="0004475F"/>
    <w:rsid w:val="00045281"/>
    <w:rsid w:val="00047E24"/>
    <w:rsid w:val="00050725"/>
    <w:rsid w:val="00051B60"/>
    <w:rsid w:val="0005227A"/>
    <w:rsid w:val="0005500C"/>
    <w:rsid w:val="00055D97"/>
    <w:rsid w:val="0006015A"/>
    <w:rsid w:val="000744B6"/>
    <w:rsid w:val="00083B5D"/>
    <w:rsid w:val="00085208"/>
    <w:rsid w:val="00086107"/>
    <w:rsid w:val="00087CFF"/>
    <w:rsid w:val="0009453D"/>
    <w:rsid w:val="000968AC"/>
    <w:rsid w:val="00096EC3"/>
    <w:rsid w:val="000971EF"/>
    <w:rsid w:val="000B2295"/>
    <w:rsid w:val="000C0BF9"/>
    <w:rsid w:val="000D352C"/>
    <w:rsid w:val="000E263D"/>
    <w:rsid w:val="000E5611"/>
    <w:rsid w:val="000F29C8"/>
    <w:rsid w:val="000F36AB"/>
    <w:rsid w:val="001007E8"/>
    <w:rsid w:val="00102FF2"/>
    <w:rsid w:val="001063D0"/>
    <w:rsid w:val="0011184A"/>
    <w:rsid w:val="001155A6"/>
    <w:rsid w:val="00117508"/>
    <w:rsid w:val="00120BB2"/>
    <w:rsid w:val="001244CA"/>
    <w:rsid w:val="00124505"/>
    <w:rsid w:val="001268A7"/>
    <w:rsid w:val="001330E8"/>
    <w:rsid w:val="00137998"/>
    <w:rsid w:val="0018727F"/>
    <w:rsid w:val="001921A7"/>
    <w:rsid w:val="00192ED2"/>
    <w:rsid w:val="001A3C80"/>
    <w:rsid w:val="001A67E9"/>
    <w:rsid w:val="001B20C7"/>
    <w:rsid w:val="001B7132"/>
    <w:rsid w:val="001C407C"/>
    <w:rsid w:val="001C651B"/>
    <w:rsid w:val="001C799A"/>
    <w:rsid w:val="001D3547"/>
    <w:rsid w:val="001E2FA9"/>
    <w:rsid w:val="001E3D6C"/>
    <w:rsid w:val="001F30C2"/>
    <w:rsid w:val="001F36EE"/>
    <w:rsid w:val="001F39FD"/>
    <w:rsid w:val="001F4DF1"/>
    <w:rsid w:val="001F6A9A"/>
    <w:rsid w:val="00216B02"/>
    <w:rsid w:val="00220F42"/>
    <w:rsid w:val="002224DE"/>
    <w:rsid w:val="00245FB6"/>
    <w:rsid w:val="00246AA2"/>
    <w:rsid w:val="002610D3"/>
    <w:rsid w:val="002621B4"/>
    <w:rsid w:val="00264397"/>
    <w:rsid w:val="002710DA"/>
    <w:rsid w:val="00272D1B"/>
    <w:rsid w:val="00274143"/>
    <w:rsid w:val="00283978"/>
    <w:rsid w:val="0028455D"/>
    <w:rsid w:val="002860C7"/>
    <w:rsid w:val="00286A31"/>
    <w:rsid w:val="00290378"/>
    <w:rsid w:val="00292F74"/>
    <w:rsid w:val="002A6F8B"/>
    <w:rsid w:val="002B0A7C"/>
    <w:rsid w:val="002B0F1D"/>
    <w:rsid w:val="002C4085"/>
    <w:rsid w:val="002C530B"/>
    <w:rsid w:val="002C558E"/>
    <w:rsid w:val="002D7E8E"/>
    <w:rsid w:val="002E11C8"/>
    <w:rsid w:val="002E21CE"/>
    <w:rsid w:val="002E2582"/>
    <w:rsid w:val="00301057"/>
    <w:rsid w:val="00306C71"/>
    <w:rsid w:val="00311290"/>
    <w:rsid w:val="003117DB"/>
    <w:rsid w:val="00316C7E"/>
    <w:rsid w:val="00324F42"/>
    <w:rsid w:val="00330656"/>
    <w:rsid w:val="00330F95"/>
    <w:rsid w:val="00337391"/>
    <w:rsid w:val="00350129"/>
    <w:rsid w:val="0035374B"/>
    <w:rsid w:val="003549B3"/>
    <w:rsid w:val="0035632E"/>
    <w:rsid w:val="00357AA4"/>
    <w:rsid w:val="00363D55"/>
    <w:rsid w:val="0036628C"/>
    <w:rsid w:val="00366A95"/>
    <w:rsid w:val="0036780C"/>
    <w:rsid w:val="0037632F"/>
    <w:rsid w:val="00376DEE"/>
    <w:rsid w:val="003851DD"/>
    <w:rsid w:val="00392AB2"/>
    <w:rsid w:val="0039594E"/>
    <w:rsid w:val="00396FE1"/>
    <w:rsid w:val="0039788C"/>
    <w:rsid w:val="00397932"/>
    <w:rsid w:val="003B1358"/>
    <w:rsid w:val="003B42DE"/>
    <w:rsid w:val="003C03C5"/>
    <w:rsid w:val="003D087B"/>
    <w:rsid w:val="003E30A0"/>
    <w:rsid w:val="00401AB1"/>
    <w:rsid w:val="0040290A"/>
    <w:rsid w:val="004063B2"/>
    <w:rsid w:val="00410FD9"/>
    <w:rsid w:val="0042054A"/>
    <w:rsid w:val="004240CD"/>
    <w:rsid w:val="00427998"/>
    <w:rsid w:val="00430FD6"/>
    <w:rsid w:val="00440B87"/>
    <w:rsid w:val="00446D0A"/>
    <w:rsid w:val="00464392"/>
    <w:rsid w:val="00466FFE"/>
    <w:rsid w:val="00472030"/>
    <w:rsid w:val="00474424"/>
    <w:rsid w:val="0047555E"/>
    <w:rsid w:val="0048163E"/>
    <w:rsid w:val="004A6164"/>
    <w:rsid w:val="004A6FD6"/>
    <w:rsid w:val="004B003A"/>
    <w:rsid w:val="004B1651"/>
    <w:rsid w:val="004B42F9"/>
    <w:rsid w:val="004C46CD"/>
    <w:rsid w:val="004C564F"/>
    <w:rsid w:val="004C5FC9"/>
    <w:rsid w:val="004C6FFF"/>
    <w:rsid w:val="004D18EC"/>
    <w:rsid w:val="004D3C47"/>
    <w:rsid w:val="004D7026"/>
    <w:rsid w:val="004E2254"/>
    <w:rsid w:val="004E32A8"/>
    <w:rsid w:val="004E484E"/>
    <w:rsid w:val="004F3B2F"/>
    <w:rsid w:val="00500382"/>
    <w:rsid w:val="00505E78"/>
    <w:rsid w:val="00515068"/>
    <w:rsid w:val="005168B9"/>
    <w:rsid w:val="0052283B"/>
    <w:rsid w:val="00522F25"/>
    <w:rsid w:val="00524B3B"/>
    <w:rsid w:val="00530B89"/>
    <w:rsid w:val="00530CD6"/>
    <w:rsid w:val="00533875"/>
    <w:rsid w:val="0053425D"/>
    <w:rsid w:val="005428F1"/>
    <w:rsid w:val="00542AF7"/>
    <w:rsid w:val="005431E8"/>
    <w:rsid w:val="00555A32"/>
    <w:rsid w:val="00556DDA"/>
    <w:rsid w:val="0056783F"/>
    <w:rsid w:val="00594B18"/>
    <w:rsid w:val="005A3249"/>
    <w:rsid w:val="005A7054"/>
    <w:rsid w:val="005B0B90"/>
    <w:rsid w:val="005B0E0A"/>
    <w:rsid w:val="005C0B68"/>
    <w:rsid w:val="005C6612"/>
    <w:rsid w:val="005C77C0"/>
    <w:rsid w:val="005C7BA7"/>
    <w:rsid w:val="005D39CD"/>
    <w:rsid w:val="005D6FAD"/>
    <w:rsid w:val="005D7071"/>
    <w:rsid w:val="005E23E4"/>
    <w:rsid w:val="005E4CE5"/>
    <w:rsid w:val="005E5B44"/>
    <w:rsid w:val="005E60EB"/>
    <w:rsid w:val="005E6750"/>
    <w:rsid w:val="005F228B"/>
    <w:rsid w:val="00642774"/>
    <w:rsid w:val="006445BE"/>
    <w:rsid w:val="006476A3"/>
    <w:rsid w:val="0066012F"/>
    <w:rsid w:val="00661F3D"/>
    <w:rsid w:val="00671A10"/>
    <w:rsid w:val="00694A50"/>
    <w:rsid w:val="006A31D0"/>
    <w:rsid w:val="006A57C8"/>
    <w:rsid w:val="006A77F3"/>
    <w:rsid w:val="006B29BB"/>
    <w:rsid w:val="006B58A5"/>
    <w:rsid w:val="006D3E03"/>
    <w:rsid w:val="006D5FB0"/>
    <w:rsid w:val="006E5C9B"/>
    <w:rsid w:val="006F1930"/>
    <w:rsid w:val="006F6096"/>
    <w:rsid w:val="006F7917"/>
    <w:rsid w:val="006F7AD7"/>
    <w:rsid w:val="0070336F"/>
    <w:rsid w:val="00712A21"/>
    <w:rsid w:val="00712E69"/>
    <w:rsid w:val="0073021D"/>
    <w:rsid w:val="00733060"/>
    <w:rsid w:val="00735049"/>
    <w:rsid w:val="007437B3"/>
    <w:rsid w:val="00750D26"/>
    <w:rsid w:val="00755F56"/>
    <w:rsid w:val="00756B2A"/>
    <w:rsid w:val="007616E4"/>
    <w:rsid w:val="00767A51"/>
    <w:rsid w:val="007725A0"/>
    <w:rsid w:val="00772B3F"/>
    <w:rsid w:val="00773EB0"/>
    <w:rsid w:val="0077540D"/>
    <w:rsid w:val="00780936"/>
    <w:rsid w:val="00780B44"/>
    <w:rsid w:val="0078426F"/>
    <w:rsid w:val="007A3D71"/>
    <w:rsid w:val="007A69D8"/>
    <w:rsid w:val="007B3BB6"/>
    <w:rsid w:val="007B7EC6"/>
    <w:rsid w:val="007C443C"/>
    <w:rsid w:val="007D5422"/>
    <w:rsid w:val="007E507C"/>
    <w:rsid w:val="0080085E"/>
    <w:rsid w:val="008016A9"/>
    <w:rsid w:val="00801DA6"/>
    <w:rsid w:val="00806F53"/>
    <w:rsid w:val="00811BF4"/>
    <w:rsid w:val="0081465F"/>
    <w:rsid w:val="008241CC"/>
    <w:rsid w:val="00832F2E"/>
    <w:rsid w:val="00833997"/>
    <w:rsid w:val="008343CE"/>
    <w:rsid w:val="00835094"/>
    <w:rsid w:val="00837507"/>
    <w:rsid w:val="00841C49"/>
    <w:rsid w:val="008425F8"/>
    <w:rsid w:val="00854A35"/>
    <w:rsid w:val="00882EC3"/>
    <w:rsid w:val="008937BF"/>
    <w:rsid w:val="00894305"/>
    <w:rsid w:val="00895701"/>
    <w:rsid w:val="00896276"/>
    <w:rsid w:val="008A0E6E"/>
    <w:rsid w:val="008A4D69"/>
    <w:rsid w:val="008A555A"/>
    <w:rsid w:val="008B084E"/>
    <w:rsid w:val="008B656C"/>
    <w:rsid w:val="008C2816"/>
    <w:rsid w:val="008D1240"/>
    <w:rsid w:val="008E212A"/>
    <w:rsid w:val="00902D58"/>
    <w:rsid w:val="0090396B"/>
    <w:rsid w:val="00906398"/>
    <w:rsid w:val="00911D6C"/>
    <w:rsid w:val="00916CCA"/>
    <w:rsid w:val="00923350"/>
    <w:rsid w:val="00937EAC"/>
    <w:rsid w:val="009415E5"/>
    <w:rsid w:val="00944A16"/>
    <w:rsid w:val="00944F60"/>
    <w:rsid w:val="00950129"/>
    <w:rsid w:val="009575F1"/>
    <w:rsid w:val="0096152D"/>
    <w:rsid w:val="00961870"/>
    <w:rsid w:val="00965C3E"/>
    <w:rsid w:val="00975311"/>
    <w:rsid w:val="00980AF9"/>
    <w:rsid w:val="00984A67"/>
    <w:rsid w:val="009868BE"/>
    <w:rsid w:val="009874FE"/>
    <w:rsid w:val="00990E88"/>
    <w:rsid w:val="00996329"/>
    <w:rsid w:val="009A0370"/>
    <w:rsid w:val="009A2BF9"/>
    <w:rsid w:val="009A6A1D"/>
    <w:rsid w:val="009C4C7F"/>
    <w:rsid w:val="009D250E"/>
    <w:rsid w:val="009D73B8"/>
    <w:rsid w:val="009E06FC"/>
    <w:rsid w:val="009F64E2"/>
    <w:rsid w:val="00A016A8"/>
    <w:rsid w:val="00A0464A"/>
    <w:rsid w:val="00A13A37"/>
    <w:rsid w:val="00A20523"/>
    <w:rsid w:val="00A24B86"/>
    <w:rsid w:val="00A2548F"/>
    <w:rsid w:val="00A26ED8"/>
    <w:rsid w:val="00A342F3"/>
    <w:rsid w:val="00A40086"/>
    <w:rsid w:val="00A41CA0"/>
    <w:rsid w:val="00A45720"/>
    <w:rsid w:val="00A56A32"/>
    <w:rsid w:val="00A6672B"/>
    <w:rsid w:val="00A67386"/>
    <w:rsid w:val="00A7760B"/>
    <w:rsid w:val="00A80D80"/>
    <w:rsid w:val="00A901DE"/>
    <w:rsid w:val="00A9342E"/>
    <w:rsid w:val="00A978FF"/>
    <w:rsid w:val="00AA185A"/>
    <w:rsid w:val="00AA4AFA"/>
    <w:rsid w:val="00AB330D"/>
    <w:rsid w:val="00AB4D59"/>
    <w:rsid w:val="00AB55CC"/>
    <w:rsid w:val="00AC1A85"/>
    <w:rsid w:val="00AC22F1"/>
    <w:rsid w:val="00AC47E3"/>
    <w:rsid w:val="00AC67C6"/>
    <w:rsid w:val="00AD0F47"/>
    <w:rsid w:val="00AD38F6"/>
    <w:rsid w:val="00AD6EF3"/>
    <w:rsid w:val="00AE4198"/>
    <w:rsid w:val="00AE6C2C"/>
    <w:rsid w:val="00AE6FB5"/>
    <w:rsid w:val="00AE7A58"/>
    <w:rsid w:val="00AE7C95"/>
    <w:rsid w:val="00AF0A51"/>
    <w:rsid w:val="00AF315F"/>
    <w:rsid w:val="00AF551E"/>
    <w:rsid w:val="00AF7D4F"/>
    <w:rsid w:val="00B0091C"/>
    <w:rsid w:val="00B01FD1"/>
    <w:rsid w:val="00B058F2"/>
    <w:rsid w:val="00B0600D"/>
    <w:rsid w:val="00B07BE2"/>
    <w:rsid w:val="00B14373"/>
    <w:rsid w:val="00B37D43"/>
    <w:rsid w:val="00B40EAA"/>
    <w:rsid w:val="00B449A8"/>
    <w:rsid w:val="00B52714"/>
    <w:rsid w:val="00B60EA6"/>
    <w:rsid w:val="00B844E0"/>
    <w:rsid w:val="00B84A5C"/>
    <w:rsid w:val="00B96112"/>
    <w:rsid w:val="00BA30DC"/>
    <w:rsid w:val="00BB3A9E"/>
    <w:rsid w:val="00BB45A2"/>
    <w:rsid w:val="00BB63D0"/>
    <w:rsid w:val="00BB6B10"/>
    <w:rsid w:val="00BC0497"/>
    <w:rsid w:val="00BC2501"/>
    <w:rsid w:val="00BD2BB6"/>
    <w:rsid w:val="00BD6188"/>
    <w:rsid w:val="00BE2B4B"/>
    <w:rsid w:val="00BF0A61"/>
    <w:rsid w:val="00C05FDE"/>
    <w:rsid w:val="00C104DB"/>
    <w:rsid w:val="00C15980"/>
    <w:rsid w:val="00C23D14"/>
    <w:rsid w:val="00C37D39"/>
    <w:rsid w:val="00C37FF0"/>
    <w:rsid w:val="00C4511E"/>
    <w:rsid w:val="00C45E32"/>
    <w:rsid w:val="00C505D9"/>
    <w:rsid w:val="00C56D6E"/>
    <w:rsid w:val="00C63A64"/>
    <w:rsid w:val="00C66104"/>
    <w:rsid w:val="00C74D76"/>
    <w:rsid w:val="00C84A46"/>
    <w:rsid w:val="00C94A5E"/>
    <w:rsid w:val="00CA01E0"/>
    <w:rsid w:val="00CA16D6"/>
    <w:rsid w:val="00CA7B08"/>
    <w:rsid w:val="00CB02BD"/>
    <w:rsid w:val="00CB3BE2"/>
    <w:rsid w:val="00CC23E2"/>
    <w:rsid w:val="00CC4765"/>
    <w:rsid w:val="00CC786A"/>
    <w:rsid w:val="00CD3E97"/>
    <w:rsid w:val="00CD401D"/>
    <w:rsid w:val="00CD7804"/>
    <w:rsid w:val="00CE7DB1"/>
    <w:rsid w:val="00CF3D1D"/>
    <w:rsid w:val="00CF49D2"/>
    <w:rsid w:val="00CF49DD"/>
    <w:rsid w:val="00D01749"/>
    <w:rsid w:val="00D02BBD"/>
    <w:rsid w:val="00D031C9"/>
    <w:rsid w:val="00D13010"/>
    <w:rsid w:val="00D131E8"/>
    <w:rsid w:val="00D14C24"/>
    <w:rsid w:val="00D179A8"/>
    <w:rsid w:val="00D344D2"/>
    <w:rsid w:val="00D37AE1"/>
    <w:rsid w:val="00D4511A"/>
    <w:rsid w:val="00D513D5"/>
    <w:rsid w:val="00D54D97"/>
    <w:rsid w:val="00D5734C"/>
    <w:rsid w:val="00D63CE1"/>
    <w:rsid w:val="00D71C43"/>
    <w:rsid w:val="00D74999"/>
    <w:rsid w:val="00D82D2A"/>
    <w:rsid w:val="00D857D8"/>
    <w:rsid w:val="00D866AB"/>
    <w:rsid w:val="00D91C58"/>
    <w:rsid w:val="00D91CBE"/>
    <w:rsid w:val="00D96C57"/>
    <w:rsid w:val="00DA1C99"/>
    <w:rsid w:val="00DA4063"/>
    <w:rsid w:val="00DA478E"/>
    <w:rsid w:val="00DA63AC"/>
    <w:rsid w:val="00DB0DE5"/>
    <w:rsid w:val="00DB50BD"/>
    <w:rsid w:val="00DB6E2F"/>
    <w:rsid w:val="00DB7081"/>
    <w:rsid w:val="00DB75A2"/>
    <w:rsid w:val="00DC41C8"/>
    <w:rsid w:val="00DC6A2F"/>
    <w:rsid w:val="00DD0CA3"/>
    <w:rsid w:val="00DD1C64"/>
    <w:rsid w:val="00DD1CA9"/>
    <w:rsid w:val="00DD60B7"/>
    <w:rsid w:val="00DD694D"/>
    <w:rsid w:val="00DD7594"/>
    <w:rsid w:val="00DE29E1"/>
    <w:rsid w:val="00DE51B5"/>
    <w:rsid w:val="00DE79FA"/>
    <w:rsid w:val="00DF2EF6"/>
    <w:rsid w:val="00DF7C07"/>
    <w:rsid w:val="00E239E0"/>
    <w:rsid w:val="00E26D06"/>
    <w:rsid w:val="00E43E61"/>
    <w:rsid w:val="00E5564F"/>
    <w:rsid w:val="00E6102E"/>
    <w:rsid w:val="00E62AEB"/>
    <w:rsid w:val="00E631ED"/>
    <w:rsid w:val="00E80C7F"/>
    <w:rsid w:val="00E8454D"/>
    <w:rsid w:val="00E86291"/>
    <w:rsid w:val="00E872B1"/>
    <w:rsid w:val="00E9136D"/>
    <w:rsid w:val="00E92F95"/>
    <w:rsid w:val="00E97E09"/>
    <w:rsid w:val="00EA53EC"/>
    <w:rsid w:val="00EA66E6"/>
    <w:rsid w:val="00EB56A2"/>
    <w:rsid w:val="00EB77C9"/>
    <w:rsid w:val="00EC1347"/>
    <w:rsid w:val="00EC1454"/>
    <w:rsid w:val="00EC2533"/>
    <w:rsid w:val="00EE1EA2"/>
    <w:rsid w:val="00EE405F"/>
    <w:rsid w:val="00EE6530"/>
    <w:rsid w:val="00EF6161"/>
    <w:rsid w:val="00F029A6"/>
    <w:rsid w:val="00F04918"/>
    <w:rsid w:val="00F06EFB"/>
    <w:rsid w:val="00F2166C"/>
    <w:rsid w:val="00F21CFA"/>
    <w:rsid w:val="00F24E34"/>
    <w:rsid w:val="00F27660"/>
    <w:rsid w:val="00F31F2A"/>
    <w:rsid w:val="00F335FA"/>
    <w:rsid w:val="00F361AF"/>
    <w:rsid w:val="00F374C3"/>
    <w:rsid w:val="00F37E6E"/>
    <w:rsid w:val="00F431EC"/>
    <w:rsid w:val="00F567B4"/>
    <w:rsid w:val="00F577E0"/>
    <w:rsid w:val="00F66503"/>
    <w:rsid w:val="00F67A90"/>
    <w:rsid w:val="00F7076E"/>
    <w:rsid w:val="00F80BC4"/>
    <w:rsid w:val="00F86BA5"/>
    <w:rsid w:val="00F971F5"/>
    <w:rsid w:val="00F9782E"/>
    <w:rsid w:val="00FA2570"/>
    <w:rsid w:val="00FA3523"/>
    <w:rsid w:val="00FB16BE"/>
    <w:rsid w:val="00FB7AAF"/>
    <w:rsid w:val="00FE7888"/>
    <w:rsid w:val="00FF230D"/>
    <w:rsid w:val="00FF35DB"/>
    <w:rsid w:val="00FF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FEAFEF5"/>
  <w15:docId w15:val="{041A5769-4F05-47CB-8276-67F584C6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1"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6A9"/>
    <w:pPr>
      <w:spacing w:after="0" w:line="240" w:lineRule="atLeast"/>
    </w:pPr>
    <w:rPr>
      <w:color w:val="000000" w:themeColor="text1"/>
    </w:rPr>
  </w:style>
  <w:style w:type="paragraph" w:styleId="Titre1">
    <w:name w:val="heading 1"/>
    <w:basedOn w:val="Normal"/>
    <w:next w:val="Normal"/>
    <w:link w:val="Titre1Car"/>
    <w:uiPriority w:val="9"/>
    <w:qFormat/>
    <w:rsid w:val="00894305"/>
    <w:pPr>
      <w:keepNext/>
      <w:keepLines/>
      <w:spacing w:after="300" w:line="360" w:lineRule="atLeast"/>
      <w:outlineLvl w:val="0"/>
    </w:pPr>
    <w:rPr>
      <w:rFonts w:asciiTheme="majorHAnsi" w:eastAsiaTheme="majorEastAsia" w:hAnsiTheme="majorHAnsi" w:cstheme="majorBidi"/>
      <w:bCs/>
      <w:sz w:val="34"/>
      <w:szCs w:val="28"/>
    </w:rPr>
  </w:style>
  <w:style w:type="paragraph" w:styleId="Titre2">
    <w:name w:val="heading 2"/>
    <w:basedOn w:val="Normal"/>
    <w:next w:val="Normal"/>
    <w:link w:val="Titre2Car"/>
    <w:uiPriority w:val="9"/>
    <w:unhideWhenUsed/>
    <w:qFormat/>
    <w:rsid w:val="00894305"/>
    <w:pPr>
      <w:keepNext/>
      <w:keepLines/>
      <w:spacing w:after="300" w:line="320" w:lineRule="atLeast"/>
      <w:outlineLvl w:val="1"/>
    </w:pPr>
    <w:rPr>
      <w:rFonts w:asciiTheme="majorHAnsi" w:eastAsiaTheme="majorEastAsia" w:hAnsiTheme="majorHAnsi" w:cstheme="majorBidi"/>
      <w:bCs/>
      <w:sz w:val="30"/>
      <w:szCs w:val="26"/>
    </w:rPr>
  </w:style>
  <w:style w:type="paragraph" w:styleId="Titre3">
    <w:name w:val="heading 3"/>
    <w:basedOn w:val="Normal"/>
    <w:next w:val="Normal"/>
    <w:link w:val="Titre3Car"/>
    <w:uiPriority w:val="9"/>
    <w:unhideWhenUsed/>
    <w:qFormat/>
    <w:rsid w:val="00894305"/>
    <w:pPr>
      <w:keepNext/>
      <w:keepLines/>
      <w:spacing w:after="300" w:line="280" w:lineRule="atLeast"/>
      <w:outlineLvl w:val="2"/>
    </w:pPr>
    <w:rPr>
      <w:rFonts w:asciiTheme="majorHAnsi" w:eastAsiaTheme="majorEastAsia" w:hAnsiTheme="majorHAnsi" w:cstheme="majorBidi"/>
      <w:bCs/>
      <w:sz w:val="26"/>
    </w:rPr>
  </w:style>
  <w:style w:type="paragraph" w:styleId="Titre4">
    <w:name w:val="heading 4"/>
    <w:basedOn w:val="Normal"/>
    <w:next w:val="Normal"/>
    <w:link w:val="Titre4Car"/>
    <w:uiPriority w:val="11"/>
    <w:unhideWhenUsed/>
    <w:qFormat/>
    <w:rsid w:val="00894305"/>
    <w:pPr>
      <w:keepNext/>
      <w:keepLines/>
      <w:spacing w:after="300"/>
      <w:outlineLvl w:val="3"/>
    </w:pPr>
    <w:rPr>
      <w:rFonts w:asciiTheme="majorHAnsi" w:eastAsiaTheme="majorEastAsia" w:hAnsiTheme="majorHAnsi" w:cstheme="majorBidi"/>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B63D0"/>
    <w:pPr>
      <w:spacing w:line="240" w:lineRule="exact"/>
    </w:pPr>
  </w:style>
  <w:style w:type="character" w:customStyle="1" w:styleId="En-tteCar">
    <w:name w:val="En-tête Car"/>
    <w:basedOn w:val="Policepardfaut"/>
    <w:link w:val="En-tte"/>
    <w:uiPriority w:val="99"/>
    <w:rsid w:val="00BB63D0"/>
    <w:rPr>
      <w:sz w:val="20"/>
    </w:rPr>
  </w:style>
  <w:style w:type="paragraph" w:styleId="Pieddepage">
    <w:name w:val="footer"/>
    <w:basedOn w:val="Normal"/>
    <w:link w:val="PieddepageCar"/>
    <w:uiPriority w:val="99"/>
    <w:rsid w:val="00BB63D0"/>
    <w:pPr>
      <w:spacing w:line="240" w:lineRule="exact"/>
    </w:pPr>
  </w:style>
  <w:style w:type="character" w:customStyle="1" w:styleId="PieddepageCar">
    <w:name w:val="Pied de page Car"/>
    <w:basedOn w:val="Policepardfaut"/>
    <w:link w:val="Pieddepage"/>
    <w:uiPriority w:val="99"/>
    <w:rsid w:val="00BB63D0"/>
    <w:rPr>
      <w:sz w:val="20"/>
    </w:rPr>
  </w:style>
  <w:style w:type="table" w:styleId="Grilledutableau">
    <w:name w:val="Table Grid"/>
    <w:basedOn w:val="TableauNormal"/>
    <w:uiPriority w:val="39"/>
    <w:rsid w:val="00EB77C9"/>
    <w:pPr>
      <w:spacing w:after="0" w:line="240" w:lineRule="auto"/>
    </w:pPr>
    <w:tblPr>
      <w:tblCellMar>
        <w:left w:w="0" w:type="dxa"/>
        <w:right w:w="0" w:type="dxa"/>
      </w:tblCellMar>
    </w:tblPr>
  </w:style>
  <w:style w:type="paragraph" w:styleId="Textedebulles">
    <w:name w:val="Balloon Text"/>
    <w:basedOn w:val="Normal"/>
    <w:link w:val="TextedebullesCar"/>
    <w:uiPriority w:val="99"/>
    <w:semiHidden/>
    <w:unhideWhenUsed/>
    <w:rsid w:val="00DA47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478E"/>
    <w:rPr>
      <w:rFonts w:ascii="Tahoma" w:hAnsi="Tahoma" w:cs="Tahoma"/>
      <w:sz w:val="16"/>
      <w:szCs w:val="16"/>
    </w:rPr>
  </w:style>
  <w:style w:type="paragraph" w:customStyle="1" w:styleId="Informationspieddepage">
    <w:name w:val="Informations pied de page"/>
    <w:basedOn w:val="Normal"/>
    <w:qFormat/>
    <w:rsid w:val="0036780C"/>
    <w:pPr>
      <w:framePr w:w="11907" w:h="1134" w:wrap="notBeside" w:vAnchor="page" w:hAnchor="page" w:yAlign="bottom" w:anchorLock="1"/>
      <w:spacing w:line="180" w:lineRule="atLeast"/>
      <w:jc w:val="center"/>
    </w:pPr>
    <w:rPr>
      <w:color w:val="9796A3" w:themeColor="accent6"/>
      <w:sz w:val="15"/>
    </w:rPr>
  </w:style>
  <w:style w:type="paragraph" w:customStyle="1" w:styleId="Pagination">
    <w:name w:val="Pagination"/>
    <w:basedOn w:val="Normal"/>
    <w:qFormat/>
    <w:rsid w:val="005C6612"/>
    <w:pPr>
      <w:spacing w:line="168" w:lineRule="atLeast"/>
      <w:jc w:val="right"/>
    </w:pPr>
    <w:rPr>
      <w:sz w:val="14"/>
    </w:rPr>
  </w:style>
  <w:style w:type="paragraph" w:customStyle="1" w:styleId="Intitulbleudroite">
    <w:name w:val="Intitulé bleu droite"/>
    <w:basedOn w:val="Normal"/>
    <w:qFormat/>
    <w:rsid w:val="00396FE1"/>
    <w:pPr>
      <w:jc w:val="right"/>
    </w:pPr>
    <w:rPr>
      <w:color w:val="0053A1" w:themeColor="accent1"/>
    </w:rPr>
  </w:style>
  <w:style w:type="paragraph" w:customStyle="1" w:styleId="Intitulgrisdroite">
    <w:name w:val="Intitulé gris droite"/>
    <w:basedOn w:val="Normal"/>
    <w:qFormat/>
    <w:rsid w:val="0036780C"/>
    <w:pPr>
      <w:spacing w:line="220" w:lineRule="atLeast"/>
      <w:jc w:val="right"/>
    </w:pPr>
    <w:rPr>
      <w:rFonts w:ascii="Avenir LT Std 35 Light" w:hAnsi="Avenir LT Std 35 Light"/>
      <w:color w:val="9796A3" w:themeColor="accent6"/>
      <w:sz w:val="18"/>
    </w:rPr>
  </w:style>
  <w:style w:type="paragraph" w:customStyle="1" w:styleId="Intituladresseinternet">
    <w:name w:val="Intitulé adresse internet"/>
    <w:basedOn w:val="Normal"/>
    <w:qFormat/>
    <w:rsid w:val="0036780C"/>
    <w:pPr>
      <w:spacing w:line="220" w:lineRule="atLeast"/>
      <w:jc w:val="right"/>
    </w:pPr>
    <w:rPr>
      <w:color w:val="9796A3" w:themeColor="accent6"/>
      <w:sz w:val="18"/>
    </w:rPr>
  </w:style>
  <w:style w:type="paragraph" w:customStyle="1" w:styleId="Titredudocument">
    <w:name w:val="Titre du document"/>
    <w:basedOn w:val="Normal"/>
    <w:qFormat/>
    <w:rsid w:val="00DA4063"/>
    <w:pPr>
      <w:spacing w:line="420" w:lineRule="atLeast"/>
    </w:pPr>
    <w:rPr>
      <w:rFonts w:asciiTheme="majorHAnsi" w:hAnsiTheme="majorHAnsi"/>
      <w:caps/>
      <w:color w:val="0053A1" w:themeColor="accent1"/>
      <w:sz w:val="30"/>
    </w:rPr>
  </w:style>
  <w:style w:type="paragraph" w:customStyle="1" w:styleId="Textedesaisiejustifi">
    <w:name w:val="Texte de saisie justifié"/>
    <w:basedOn w:val="Normal"/>
    <w:qFormat/>
    <w:rsid w:val="0036780C"/>
    <w:pPr>
      <w:jc w:val="both"/>
    </w:pPr>
  </w:style>
  <w:style w:type="paragraph" w:customStyle="1" w:styleId="Textedesaisie">
    <w:name w:val="Texte de saisie"/>
    <w:basedOn w:val="Normal"/>
    <w:qFormat/>
    <w:rsid w:val="0036780C"/>
  </w:style>
  <w:style w:type="paragraph" w:styleId="Titre">
    <w:name w:val="Title"/>
    <w:basedOn w:val="Normal"/>
    <w:next w:val="Normal"/>
    <w:link w:val="TitreCar"/>
    <w:uiPriority w:val="9"/>
    <w:qFormat/>
    <w:rsid w:val="00894305"/>
    <w:pPr>
      <w:spacing w:after="300" w:line="540" w:lineRule="atLeast"/>
    </w:pPr>
    <w:rPr>
      <w:rFonts w:asciiTheme="majorHAnsi" w:eastAsiaTheme="majorEastAsia" w:hAnsiTheme="majorHAnsi" w:cstheme="majorBidi"/>
      <w:caps/>
      <w:kern w:val="28"/>
      <w:sz w:val="38"/>
      <w:szCs w:val="52"/>
    </w:rPr>
  </w:style>
  <w:style w:type="character" w:customStyle="1" w:styleId="TitreCar">
    <w:name w:val="Titre Car"/>
    <w:basedOn w:val="Policepardfaut"/>
    <w:link w:val="Titre"/>
    <w:uiPriority w:val="9"/>
    <w:rsid w:val="00D91C58"/>
    <w:rPr>
      <w:rFonts w:asciiTheme="majorHAnsi" w:eastAsiaTheme="majorEastAsia" w:hAnsiTheme="majorHAnsi" w:cstheme="majorBidi"/>
      <w:caps/>
      <w:color w:val="000000" w:themeColor="text1"/>
      <w:kern w:val="28"/>
      <w:sz w:val="38"/>
      <w:szCs w:val="52"/>
    </w:rPr>
  </w:style>
  <w:style w:type="paragraph" w:styleId="Sous-titre">
    <w:name w:val="Subtitle"/>
    <w:basedOn w:val="Normal"/>
    <w:next w:val="Normal"/>
    <w:link w:val="Sous-titreCar"/>
    <w:uiPriority w:val="10"/>
    <w:qFormat/>
    <w:rsid w:val="00894305"/>
    <w:pPr>
      <w:numPr>
        <w:ilvl w:val="1"/>
      </w:numPr>
      <w:spacing w:line="260" w:lineRule="atLeast"/>
    </w:pPr>
    <w:rPr>
      <w:rFonts w:asciiTheme="majorHAnsi" w:eastAsiaTheme="majorEastAsia" w:hAnsiTheme="majorHAnsi" w:cstheme="majorBidi"/>
      <w:iCs/>
      <w:sz w:val="24"/>
      <w:szCs w:val="24"/>
    </w:rPr>
  </w:style>
  <w:style w:type="character" w:customStyle="1" w:styleId="Sous-titreCar">
    <w:name w:val="Sous-titre Car"/>
    <w:basedOn w:val="Policepardfaut"/>
    <w:link w:val="Sous-titre"/>
    <w:uiPriority w:val="10"/>
    <w:rsid w:val="00D91C58"/>
    <w:rPr>
      <w:rFonts w:asciiTheme="majorHAnsi" w:eastAsiaTheme="majorEastAsia" w:hAnsiTheme="majorHAnsi" w:cstheme="majorBidi"/>
      <w:iCs/>
      <w:color w:val="000000" w:themeColor="text1"/>
      <w:sz w:val="24"/>
      <w:szCs w:val="24"/>
    </w:rPr>
  </w:style>
  <w:style w:type="character" w:customStyle="1" w:styleId="Titre1Car">
    <w:name w:val="Titre 1 Car"/>
    <w:basedOn w:val="Policepardfaut"/>
    <w:link w:val="Titre1"/>
    <w:uiPriority w:val="9"/>
    <w:rsid w:val="00894305"/>
    <w:rPr>
      <w:rFonts w:asciiTheme="majorHAnsi" w:eastAsiaTheme="majorEastAsia" w:hAnsiTheme="majorHAnsi" w:cstheme="majorBidi"/>
      <w:bCs/>
      <w:color w:val="000000" w:themeColor="text1"/>
      <w:sz w:val="34"/>
      <w:szCs w:val="28"/>
    </w:rPr>
  </w:style>
  <w:style w:type="character" w:customStyle="1" w:styleId="Titre2Car">
    <w:name w:val="Titre 2 Car"/>
    <w:basedOn w:val="Policepardfaut"/>
    <w:link w:val="Titre2"/>
    <w:uiPriority w:val="9"/>
    <w:rsid w:val="00894305"/>
    <w:rPr>
      <w:rFonts w:asciiTheme="majorHAnsi" w:eastAsiaTheme="majorEastAsia" w:hAnsiTheme="majorHAnsi" w:cstheme="majorBidi"/>
      <w:bCs/>
      <w:color w:val="000000" w:themeColor="text1"/>
      <w:sz w:val="30"/>
      <w:szCs w:val="26"/>
    </w:rPr>
  </w:style>
  <w:style w:type="character" w:customStyle="1" w:styleId="Titre3Car">
    <w:name w:val="Titre 3 Car"/>
    <w:basedOn w:val="Policepardfaut"/>
    <w:link w:val="Titre3"/>
    <w:uiPriority w:val="9"/>
    <w:rsid w:val="00894305"/>
    <w:rPr>
      <w:rFonts w:asciiTheme="majorHAnsi" w:eastAsiaTheme="majorEastAsia" w:hAnsiTheme="majorHAnsi" w:cstheme="majorBidi"/>
      <w:bCs/>
      <w:color w:val="000000" w:themeColor="text1"/>
      <w:sz w:val="26"/>
    </w:rPr>
  </w:style>
  <w:style w:type="paragraph" w:customStyle="1" w:styleId="Texteintitul">
    <w:name w:val="Texte intitulé"/>
    <w:basedOn w:val="Textedesaisie"/>
    <w:qFormat/>
    <w:rsid w:val="00CC786A"/>
    <w:pPr>
      <w:numPr>
        <w:numId w:val="1"/>
      </w:numPr>
      <w:spacing w:after="290"/>
      <w:ind w:left="420" w:hanging="420"/>
    </w:pPr>
    <w:rPr>
      <w:caps/>
      <w:sz w:val="20"/>
    </w:rPr>
  </w:style>
  <w:style w:type="paragraph" w:customStyle="1" w:styleId="Visuel">
    <w:name w:val="Visuel"/>
    <w:basedOn w:val="Normal"/>
    <w:qFormat/>
    <w:rsid w:val="00B37D43"/>
    <w:pPr>
      <w:framePr w:w="11907" w:h="1134" w:wrap="notBeside" w:vAnchor="page" w:hAnchor="page" w:yAlign="bottom" w:anchorLock="1"/>
      <w:ind w:left="-28"/>
    </w:pPr>
    <w:rPr>
      <w:noProof/>
      <w:lang w:eastAsia="fr-FR"/>
    </w:rPr>
  </w:style>
  <w:style w:type="paragraph" w:customStyle="1" w:styleId="Titreautomatique">
    <w:name w:val="Titre automatique"/>
    <w:basedOn w:val="En-tte"/>
    <w:qFormat/>
    <w:rsid w:val="00B37D43"/>
    <w:pPr>
      <w:framePr w:wrap="around" w:hAnchor="margin" w:yAlign="top"/>
      <w:spacing w:line="260" w:lineRule="exact"/>
      <w:suppressOverlap/>
    </w:pPr>
    <w:rPr>
      <w:rFonts w:asciiTheme="majorHAnsi" w:hAnsiTheme="majorHAnsi"/>
      <w:caps/>
      <w:color w:val="0053A1" w:themeColor="accent1"/>
      <w:sz w:val="20"/>
    </w:rPr>
  </w:style>
  <w:style w:type="character" w:customStyle="1" w:styleId="Textebleu">
    <w:name w:val="Texte bleu"/>
    <w:basedOn w:val="Policepardfaut"/>
    <w:uiPriority w:val="1"/>
    <w:qFormat/>
    <w:rsid w:val="00A40086"/>
    <w:rPr>
      <w:rFonts w:asciiTheme="majorHAnsi" w:hAnsiTheme="majorHAnsi"/>
      <w:color w:val="0053A1" w:themeColor="accent1"/>
      <w:lang w:val="fr-FR"/>
    </w:rPr>
  </w:style>
  <w:style w:type="character" w:customStyle="1" w:styleId="Titre4Car">
    <w:name w:val="Titre 4 Car"/>
    <w:basedOn w:val="Policepardfaut"/>
    <w:link w:val="Titre4"/>
    <w:uiPriority w:val="11"/>
    <w:rsid w:val="00D91C58"/>
    <w:rPr>
      <w:rFonts w:asciiTheme="majorHAnsi" w:eastAsiaTheme="majorEastAsia" w:hAnsiTheme="majorHAnsi" w:cstheme="majorBidi"/>
      <w:bCs/>
      <w:iCs/>
      <w:color w:val="000000" w:themeColor="text1"/>
    </w:rPr>
  </w:style>
  <w:style w:type="paragraph" w:customStyle="1" w:styleId="Textepuce">
    <w:name w:val="Texte puce"/>
    <w:basedOn w:val="Textedesaisie"/>
    <w:qFormat/>
    <w:rsid w:val="0090396B"/>
    <w:pPr>
      <w:numPr>
        <w:numId w:val="3"/>
      </w:numPr>
      <w:ind w:left="1271" w:hanging="420"/>
    </w:pPr>
    <w:rPr>
      <w:sz w:val="20"/>
    </w:rPr>
  </w:style>
  <w:style w:type="paragraph" w:styleId="En-ttedetabledesmatires">
    <w:name w:val="TOC Heading"/>
    <w:basedOn w:val="Titre1"/>
    <w:next w:val="Normal"/>
    <w:uiPriority w:val="39"/>
    <w:semiHidden/>
    <w:unhideWhenUsed/>
    <w:qFormat/>
    <w:rsid w:val="007B3BB6"/>
    <w:pPr>
      <w:spacing w:before="480" w:after="0" w:line="276" w:lineRule="auto"/>
      <w:outlineLvl w:val="9"/>
    </w:pPr>
    <w:rPr>
      <w:b/>
      <w:color w:val="003D78" w:themeColor="accent1" w:themeShade="BF"/>
      <w:sz w:val="28"/>
    </w:rPr>
  </w:style>
  <w:style w:type="paragraph" w:styleId="TM1">
    <w:name w:val="toc 1"/>
    <w:basedOn w:val="Normal"/>
    <w:next w:val="Normal"/>
    <w:autoRedefine/>
    <w:uiPriority w:val="39"/>
    <w:rsid w:val="007B3BB6"/>
    <w:pPr>
      <w:numPr>
        <w:numId w:val="4"/>
      </w:numPr>
      <w:tabs>
        <w:tab w:val="left" w:pos="420"/>
        <w:tab w:val="right" w:leader="dot" w:pos="5387"/>
      </w:tabs>
      <w:spacing w:after="290"/>
      <w:ind w:left="420" w:right="4253" w:hanging="420"/>
    </w:pPr>
    <w:rPr>
      <w:caps/>
      <w:noProof/>
      <w:color w:val="0053A1" w:themeColor="accent1"/>
      <w:sz w:val="20"/>
    </w:rPr>
  </w:style>
  <w:style w:type="paragraph" w:customStyle="1" w:styleId="Textesommaire">
    <w:name w:val="Texte sommaire"/>
    <w:basedOn w:val="Textedesaisie"/>
    <w:qFormat/>
    <w:rsid w:val="007B3BB6"/>
    <w:pPr>
      <w:tabs>
        <w:tab w:val="left" w:pos="420"/>
        <w:tab w:val="right" w:leader="dot" w:pos="5387"/>
      </w:tabs>
      <w:spacing w:after="290"/>
      <w:ind w:left="420" w:right="4253" w:hanging="420"/>
    </w:pPr>
    <w:rPr>
      <w:caps/>
      <w:color w:val="0053A1" w:themeColor="accent1"/>
      <w:sz w:val="20"/>
    </w:rPr>
  </w:style>
  <w:style w:type="paragraph" w:styleId="Paragraphedeliste">
    <w:name w:val="List Paragraph"/>
    <w:basedOn w:val="Normal"/>
    <w:uiPriority w:val="34"/>
    <w:rsid w:val="0073021D"/>
    <w:pPr>
      <w:ind w:left="720"/>
      <w:contextualSpacing/>
    </w:pPr>
  </w:style>
  <w:style w:type="table" w:styleId="TableauGrille1Clair">
    <w:name w:val="Grid Table 1 Light"/>
    <w:basedOn w:val="TableauNormal"/>
    <w:uiPriority w:val="46"/>
    <w:rsid w:val="001F4D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3">
    <w:name w:val="Plain Table 3"/>
    <w:basedOn w:val="TableauNormal"/>
    <w:uiPriority w:val="43"/>
    <w:rsid w:val="001F4D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1">
    <w:name w:val="Plain Table 1"/>
    <w:basedOn w:val="TableauNormal"/>
    <w:uiPriority w:val="41"/>
    <w:rsid w:val="001F4D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4-Accentuation1">
    <w:name w:val="Grid Table 4 Accent 1"/>
    <w:basedOn w:val="TableauNormal"/>
    <w:uiPriority w:val="49"/>
    <w:rsid w:val="001F4DF1"/>
    <w:pPr>
      <w:spacing w:after="0" w:line="240" w:lineRule="auto"/>
    </w:pPr>
    <w:tblPr>
      <w:tblStyleRowBandSize w:val="1"/>
      <w:tblStyleColBandSize w:val="1"/>
      <w:tblBorders>
        <w:top w:val="single" w:sz="4" w:space="0" w:color="2D99FF" w:themeColor="accent1" w:themeTint="99"/>
        <w:left w:val="single" w:sz="4" w:space="0" w:color="2D99FF" w:themeColor="accent1" w:themeTint="99"/>
        <w:bottom w:val="single" w:sz="4" w:space="0" w:color="2D99FF" w:themeColor="accent1" w:themeTint="99"/>
        <w:right w:val="single" w:sz="4" w:space="0" w:color="2D99FF" w:themeColor="accent1" w:themeTint="99"/>
        <w:insideH w:val="single" w:sz="4" w:space="0" w:color="2D99FF" w:themeColor="accent1" w:themeTint="99"/>
        <w:insideV w:val="single" w:sz="4" w:space="0" w:color="2D99FF" w:themeColor="accent1" w:themeTint="99"/>
      </w:tblBorders>
    </w:tblPr>
    <w:tblStylePr w:type="firstRow">
      <w:rPr>
        <w:b/>
        <w:bCs/>
        <w:color w:val="FFFFFF" w:themeColor="background1"/>
      </w:rPr>
      <w:tblPr/>
      <w:tcPr>
        <w:tcBorders>
          <w:top w:val="single" w:sz="4" w:space="0" w:color="0053A1" w:themeColor="accent1"/>
          <w:left w:val="single" w:sz="4" w:space="0" w:color="0053A1" w:themeColor="accent1"/>
          <w:bottom w:val="single" w:sz="4" w:space="0" w:color="0053A1" w:themeColor="accent1"/>
          <w:right w:val="single" w:sz="4" w:space="0" w:color="0053A1" w:themeColor="accent1"/>
          <w:insideH w:val="nil"/>
          <w:insideV w:val="nil"/>
        </w:tcBorders>
        <w:shd w:val="clear" w:color="auto" w:fill="0053A1" w:themeFill="accent1"/>
      </w:tcPr>
    </w:tblStylePr>
    <w:tblStylePr w:type="lastRow">
      <w:rPr>
        <w:b/>
        <w:bCs/>
      </w:rPr>
      <w:tblPr/>
      <w:tcPr>
        <w:tcBorders>
          <w:top w:val="double" w:sz="4" w:space="0" w:color="0053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Grilledetableauclaire">
    <w:name w:val="Grid Table Light"/>
    <w:basedOn w:val="TableauNormal"/>
    <w:uiPriority w:val="40"/>
    <w:rsid w:val="001F4D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nsinterligne">
    <w:name w:val="No Spacing"/>
    <w:uiPriority w:val="1"/>
    <w:qFormat/>
    <w:rsid w:val="004C6FFF"/>
    <w:pPr>
      <w:spacing w:after="0" w:line="240" w:lineRule="auto"/>
    </w:pPr>
    <w:rPr>
      <w:rFonts w:eastAsia="SimSun"/>
    </w:rPr>
  </w:style>
  <w:style w:type="character" w:styleId="Lienhypertexte">
    <w:name w:val="Hyperlink"/>
    <w:basedOn w:val="Policepardfaut"/>
    <w:uiPriority w:val="99"/>
    <w:unhideWhenUsed/>
    <w:rsid w:val="00811BF4"/>
    <w:rPr>
      <w:color w:val="000000" w:themeColor="hyperlink"/>
      <w:u w:val="single"/>
    </w:rPr>
  </w:style>
  <w:style w:type="character" w:styleId="Mentionnonrsolue">
    <w:name w:val="Unresolved Mention"/>
    <w:basedOn w:val="Policepardfaut"/>
    <w:uiPriority w:val="99"/>
    <w:semiHidden/>
    <w:unhideWhenUsed/>
    <w:rsid w:val="00811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GRDF-flores@grdf.f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DF-flores@grdf.fr" TargetMode="External"/><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hyperlink" Target="mailto:GRDF-flores@grdf.fr"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J576\AppData\Roaming\Microsoft\Templates\GRDF_compte-rendu.dotx" TargetMode="External"/></Relationships>
</file>

<file path=word/theme/theme1.xml><?xml version="1.0" encoding="utf-8"?>
<a:theme xmlns:a="http://schemas.openxmlformats.org/drawingml/2006/main" name="Thème Office">
  <a:themeElements>
    <a:clrScheme name="GRDF">
      <a:dk1>
        <a:sysClr val="windowText" lastClr="000000"/>
      </a:dk1>
      <a:lt1>
        <a:srgbClr val="FFFFFF"/>
      </a:lt1>
      <a:dk2>
        <a:srgbClr val="662483"/>
      </a:dk2>
      <a:lt2>
        <a:srgbClr val="CCCCC6"/>
      </a:lt2>
      <a:accent1>
        <a:srgbClr val="0053A1"/>
      </a:accent1>
      <a:accent2>
        <a:srgbClr val="009BC4"/>
      </a:accent2>
      <a:accent3>
        <a:srgbClr val="00B1AF"/>
      </a:accent3>
      <a:accent4>
        <a:srgbClr val="71B857"/>
      </a:accent4>
      <a:accent5>
        <a:srgbClr val="FAB200"/>
      </a:accent5>
      <a:accent6>
        <a:srgbClr val="9796A3"/>
      </a:accent6>
      <a:hlink>
        <a:srgbClr val="000000"/>
      </a:hlink>
      <a:folHlink>
        <a:srgbClr val="000000"/>
      </a:folHlink>
    </a:clrScheme>
    <a:fontScheme name="GRDF">
      <a:majorFont>
        <a:latin typeface="Avenir LT Std 65 Medium"/>
        <a:ea typeface=""/>
        <a:cs typeface=""/>
      </a:majorFont>
      <a:minorFont>
        <a:latin typeface="Avenir LT Std 55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76E5B-3A1B-4E3E-AA19-D14F14AE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GRDF_compte-rendu.dotx</Template>
  <TotalTime>1408</TotalTime>
  <Pages>15</Pages>
  <Words>2693</Words>
  <Characters>14813</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GRDF</vt:lpstr>
    </vt:vector>
  </TitlesOfParts>
  <Manager>GRDF</Manager>
  <Company>GRDF</Company>
  <LinksUpToDate>false</LinksUpToDate>
  <CharactersWithSpaces>17472</CharactersWithSpaces>
  <SharedDoc>false</SharedDoc>
  <HLinks>
    <vt:vector size="12" baseType="variant">
      <vt:variant>
        <vt:i4>8257536</vt:i4>
      </vt:variant>
      <vt:variant>
        <vt:i4>3</vt:i4>
      </vt:variant>
      <vt:variant>
        <vt:i4>0</vt:i4>
      </vt:variant>
      <vt:variant>
        <vt:i4>5</vt:i4>
      </vt:variant>
      <vt:variant>
        <vt:lpwstr>mailto:GRDF-flores@grdf.fr</vt:lpwstr>
      </vt:variant>
      <vt:variant>
        <vt:lpwstr/>
      </vt:variant>
      <vt:variant>
        <vt:i4>8257536</vt:i4>
      </vt:variant>
      <vt:variant>
        <vt:i4>0</vt:i4>
      </vt:variant>
      <vt:variant>
        <vt:i4>0</vt:i4>
      </vt:variant>
      <vt:variant>
        <vt:i4>5</vt:i4>
      </vt:variant>
      <vt:variant>
        <vt:lpwstr>mailto:GRDF-flores@grdf.fr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GRDF</dc:title>
  <dc:subject>GRDF</dc:subject>
  <dc:creator>DIOR JULES</dc:creator>
  <cp:keywords/>
  <cp:lastModifiedBy>PRAZ Bastien (Gaz Réseau Distribution France)</cp:lastModifiedBy>
  <cp:revision>386</cp:revision>
  <dcterms:created xsi:type="dcterms:W3CDTF">2020-01-10T19:38:00Z</dcterms:created>
  <dcterms:modified xsi:type="dcterms:W3CDTF">2020-01-27T16:24:00Z</dcterms:modified>
</cp:coreProperties>
</file>